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15" w:h="139" w:wrap="none" w:hAnchor="page" w:x="1495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С«т* ГРО</w:t>
      </w:r>
    </w:p>
    <w:p>
      <w:pPr>
        <w:pStyle w:val="Style2"/>
        <w:keepNext w:val="0"/>
        <w:keepLines w:val="0"/>
        <w:framePr w:w="3032" w:h="1605" w:wrap="none" w:hAnchor="page" w:x="1504" w:y="18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8"/>
          <w:szCs w:val="138"/>
        </w:rPr>
      </w:pPr>
      <w:r>
        <w:rPr>
          <w:color w:val="233945"/>
          <w:spacing w:val="0"/>
          <w:w w:val="100"/>
          <w:position w:val="0"/>
          <w:sz w:val="138"/>
          <w:szCs w:val="138"/>
          <w:shd w:val="clear" w:color="auto" w:fill="auto"/>
          <w:lang w:val="ru-RU" w:eastAsia="ru-RU" w:bidi="ru-RU"/>
        </w:rPr>
        <w:t>вдго</w:t>
      </w:r>
    </w:p>
    <w:p>
      <w:pPr>
        <w:pStyle w:val="Style2"/>
        <w:keepNext w:val="0"/>
        <w:keepLines w:val="0"/>
        <w:framePr w:w="165" w:h="786" w:hRule="exact" w:wrap="none" w:hAnchor="page" w:x="7106" w:y="57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textDirection w:val="btLr"/>
        <w:rPr>
          <w:sz w:val="14"/>
          <w:szCs w:val="14"/>
        </w:rPr>
      </w:pPr>
      <w:r>
        <w:rPr>
          <w:b/>
          <w:bCs/>
          <w:color w:val="5D6771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СЕТИ ГРО</w:t>
      </w:r>
    </w:p>
    <w:p>
      <w:pPr>
        <w:pStyle w:val="Style2"/>
        <w:keepNext w:val="0"/>
        <w:keepLines w:val="0"/>
        <w:framePr w:w="766" w:h="159" w:wrap="none" w:hAnchor="page" w:x="14828" w:y="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С&lt;т* абсиде*</w:t>
      </w:r>
    </w:p>
    <w:p>
      <w:pPr>
        <w:pStyle w:val="Style8"/>
        <w:keepNext w:val="0"/>
        <w:keepLines w:val="0"/>
        <w:framePr w:w="707" w:h="641" w:wrap="none" w:hAnchor="page" w:x="14841" w:y="101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XI</w:t>
      </w:r>
    </w:p>
    <w:p>
      <w:pPr>
        <w:pStyle w:val="Style2"/>
        <w:keepNext w:val="0"/>
        <w:keepLines w:val="0"/>
        <w:framePr w:w="707" w:h="641" w:wrap="none" w:hAnchor="page" w:x="14841" w:y="10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9"/>
          <w:szCs w:val="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Крхгахжмй</w:t>
      </w:r>
    </w:p>
    <w:p>
      <w:pPr>
        <w:pStyle w:val="Style11"/>
        <w:keepNext w:val="0"/>
        <w:keepLines w:val="0"/>
        <w:framePr w:w="740" w:h="139" w:wrap="none" w:hAnchor="page" w:x="14814" w:y="4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FVwr» rix*u</w:t>
      </w:r>
    </w:p>
    <w:p>
      <w:pPr>
        <w:pStyle w:val="Style2"/>
        <w:keepNext w:val="0"/>
        <w:keepLines w:val="0"/>
        <w:framePr w:w="1876" w:h="139" w:wrap="none" w:hAnchor="page" w:x="14246" w:y="68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en-US" w:eastAsia="en-US" w:bidi="en-US"/>
        </w:rPr>
        <w:t xml:space="preserve">&amp;DaOMMPM«T«JW </w:t>
      </w:r>
      <w:r>
        <w:rPr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 xml:space="preserve">Протомим* </w:t>
      </w:r>
      <w:r>
        <w:rPr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en-US" w:eastAsia="en-US" w:bidi="en-US"/>
        </w:rPr>
        <w:t>r«lf|l»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1303020</wp:posOffset>
            </wp:positionH>
            <wp:positionV relativeFrom="margin">
              <wp:posOffset>2453640</wp:posOffset>
            </wp:positionV>
            <wp:extent cx="1109345" cy="110934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09345" cy="1109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4683760</wp:posOffset>
            </wp:positionH>
            <wp:positionV relativeFrom="margin">
              <wp:posOffset>163830</wp:posOffset>
            </wp:positionV>
            <wp:extent cx="3810000" cy="419989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810000" cy="4199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9222105</wp:posOffset>
            </wp:positionH>
            <wp:positionV relativeFrom="margin">
              <wp:posOffset>1316990</wp:posOffset>
            </wp:positionV>
            <wp:extent cx="853440" cy="2133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853440" cy="2133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93040" distL="0" distR="0" simplePos="0" relativeHeight="62914693" behindDoc="1" locked="0" layoutInCell="1" allowOverlap="1">
            <wp:simplePos x="0" y="0"/>
            <wp:positionH relativeFrom="page">
              <wp:posOffset>9246870</wp:posOffset>
            </wp:positionH>
            <wp:positionV relativeFrom="margin">
              <wp:posOffset>1761490</wp:posOffset>
            </wp:positionV>
            <wp:extent cx="804545" cy="74358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04545" cy="7435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9201150</wp:posOffset>
            </wp:positionH>
            <wp:positionV relativeFrom="margin">
              <wp:posOffset>3137535</wp:posOffset>
            </wp:positionV>
            <wp:extent cx="877570" cy="113411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877570" cy="1134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386" w:right="719" w:bottom="1292" w:left="1503" w:header="2958" w:footer="864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28" w:lineRule="auto"/>
        <w:ind w:left="0" w:right="0" w:firstLine="0"/>
        <w:jc w:val="center"/>
        <w:rPr>
          <w:sz w:val="66"/>
          <w:szCs w:val="66"/>
        </w:rPr>
      </w:pPr>
      <w:r>
        <w:rPr>
          <w:b/>
          <w:bCs/>
          <w:color w:val="233945"/>
          <w:spacing w:val="0"/>
          <w:w w:val="100"/>
          <w:position w:val="0"/>
          <w:sz w:val="66"/>
          <w:szCs w:val="66"/>
          <w:shd w:val="clear" w:color="auto" w:fill="auto"/>
          <w:lang w:val="ru-RU" w:eastAsia="ru-RU" w:bidi="ru-RU"/>
        </w:rPr>
        <w:t>Если потребитель уклоняется от заключения</w:t>
        <w:br/>
        <w:t>договора, какие меры воздействия к нему</w:t>
        <w:br/>
        <w:t>могут быть применены?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основании Постановления Правительства РФ</w:t>
        <w:br/>
        <w:t>№549 от 21,07.2008г. поставщик газа вправе в</w:t>
        <w:br/>
        <w:t>одностороннем порядке приостановить поставку</w:t>
        <w:br/>
        <w:t>газа, если у абонента отсутствует договор со</w:t>
        <w:br/>
        <w:t>специализированной организацией о техническом</w:t>
        <w:br/>
        <w:t>обслуживании ВДГО и аварийно-диспетчерском</w:t>
        <w:br/>
        <w:t>обеспечении.</w:t>
      </w:r>
      <w:r>
        <w:br w:type="page"/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900"/>
        <w:ind w:left="0" w:right="0" w:firstLine="0"/>
        <w:jc w:val="center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Как часто проводится техническое</w:t>
        <w:br/>
        <w:t>обслуживание ВДГО?</w:t>
      </w:r>
      <w:bookmarkEnd w:id="0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7077710</wp:posOffset>
            </wp:positionH>
            <wp:positionV relativeFrom="margin">
              <wp:posOffset>1941830</wp:posOffset>
            </wp:positionV>
            <wp:extent cx="2614930" cy="2694305"/>
            <wp:wrapSquare wrapText="lef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614930" cy="26943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Техническое обслуживание бытового газоиспользующего оборудования должно производиться в сроки, установленные изготовителем, но не реже одного раза в три года. По истечении установленного изготовителем срока службы бытового газоиспользующего оборудования его техническое обслуживание осуществляется на основании результатов технической инвентаризации, но не реже одного раза в год.</w:t>
      </w:r>
      <w:r>
        <w:br w:type="page"/>
      </w:r>
    </w:p>
    <w:p>
      <w:pPr>
        <w:pStyle w:val="Style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0" w:val="left"/>
        </w:tabs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обход и осмотр трассы наружного газопровода;</w:t>
      </w:r>
    </w:p>
    <w:p>
      <w:pPr>
        <w:pStyle w:val="Style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0" w:val="left"/>
        </w:tabs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техническое обслуживание отключающих устройств на наружном газопроводе;</w:t>
      </w:r>
    </w:p>
    <w:p>
      <w:pPr>
        <w:pStyle w:val="Style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0" w:val="left"/>
        </w:tabs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проверка состояния окраски и крепления газопровода, наличия и целостности футляров в местах прокладки газопроводов через наружные и внутренние конструкции зданий;</w:t>
      </w:r>
    </w:p>
    <w:p>
      <w:pPr>
        <w:pStyle w:val="Style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0" w:val="left"/>
        </w:tabs>
        <w:bidi w:val="0"/>
        <w:spacing w:before="0" w:after="0"/>
        <w:ind w:right="0"/>
        <w:jc w:val="left"/>
      </w:pPr>
      <w: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6251575</wp:posOffset>
            </wp:positionH>
            <wp:positionV relativeFrom="margin">
              <wp:posOffset>-532765</wp:posOffset>
            </wp:positionV>
            <wp:extent cx="4443730" cy="6047105"/>
            <wp:wrapSquare wrapText="bothSides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4443730" cy="60471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проверка герметичности соединений газопроводов и арматуры приборным способом или мыльной эмульсией;</w:t>
      </w:r>
      <w:r>
        <w:br w:type="page"/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pBdr>
          <w:top w:val="single" w:sz="0" w:space="11" w:color="264458"/>
          <w:left w:val="single" w:sz="0" w:space="0" w:color="264458"/>
          <w:bottom w:val="single" w:sz="0" w:space="0" w:color="264458"/>
          <w:right w:val="single" w:sz="0" w:space="0" w:color="264458"/>
        </w:pBdr>
        <w:shd w:val="clear" w:color="auto" w:fill="264458"/>
        <w:tabs>
          <w:tab w:pos="770" w:val="left"/>
        </w:tabs>
        <w:bidi w:val="0"/>
        <w:spacing w:before="0" w:after="0" w:line="228" w:lineRule="auto"/>
        <w:ind w:left="720" w:right="0" w:hanging="34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визуальная проверка соответствия установки газоиспользующего оборудования и прокладки газопроводов в помещении нормативным требованиям;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pBdr>
          <w:top w:val="single" w:sz="0" w:space="11" w:color="264458"/>
          <w:left w:val="single" w:sz="0" w:space="0" w:color="264458"/>
          <w:bottom w:val="single" w:sz="0" w:space="0" w:color="264458"/>
          <w:right w:val="single" w:sz="0" w:space="0" w:color="264458"/>
        </w:pBdr>
        <w:shd w:val="clear" w:color="auto" w:fill="264458"/>
        <w:tabs>
          <w:tab w:pos="770" w:val="left"/>
        </w:tabs>
        <w:bidi w:val="0"/>
        <w:spacing w:before="0" w:after="0" w:line="228" w:lineRule="auto"/>
        <w:ind w:left="720" w:right="0" w:hanging="34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проверка герметичности соединений газопроводов, газового оборудования и арматуры приборным способом или мыльной эмульсией;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pBdr>
          <w:top w:val="single" w:sz="0" w:space="11" w:color="264458"/>
          <w:left w:val="single" w:sz="0" w:space="0" w:color="264458"/>
          <w:bottom w:val="single" w:sz="0" w:space="0" w:color="264458"/>
          <w:right w:val="single" w:sz="0" w:space="0" w:color="264458"/>
        </w:pBdr>
        <w:shd w:val="clear" w:color="auto" w:fill="264458"/>
        <w:tabs>
          <w:tab w:pos="770" w:val="left"/>
        </w:tabs>
        <w:bidi w:val="0"/>
        <w:spacing w:before="0" w:after="0" w:line="228" w:lineRule="auto"/>
        <w:ind w:left="720" w:right="0" w:hanging="34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проверка целостности и укомплектованности газоиспользующего оборудования;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pBdr>
          <w:top w:val="single" w:sz="0" w:space="11" w:color="264458"/>
          <w:left w:val="single" w:sz="0" w:space="0" w:color="264458"/>
          <w:bottom w:val="single" w:sz="0" w:space="0" w:color="264458"/>
          <w:right w:val="single" w:sz="0" w:space="0" w:color="264458"/>
        </w:pBdr>
        <w:shd w:val="clear" w:color="auto" w:fill="264458"/>
        <w:tabs>
          <w:tab w:pos="770" w:val="left"/>
        </w:tabs>
        <w:bidi w:val="0"/>
        <w:spacing w:before="0" w:after="0" w:line="228" w:lineRule="auto"/>
        <w:ind w:left="720" w:right="0" w:hanging="34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проверка работоспособности и смазка кранов (задвижек), установленных на газопроводах, перенабивка сальниковых уплотнений (при необходимости);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pBdr>
          <w:top w:val="single" w:sz="0" w:space="11" w:color="264458"/>
          <w:left w:val="single" w:sz="0" w:space="0" w:color="264458"/>
          <w:bottom w:val="single" w:sz="0" w:space="0" w:color="264458"/>
          <w:right w:val="single" w:sz="0" w:space="0" w:color="264458"/>
        </w:pBdr>
        <w:shd w:val="clear" w:color="auto" w:fill="264458"/>
        <w:tabs>
          <w:tab w:pos="770" w:val="left"/>
        </w:tabs>
        <w:bidi w:val="0"/>
        <w:spacing w:before="0" w:after="0" w:line="228" w:lineRule="auto"/>
        <w:ind w:left="720" w:right="0" w:hanging="340"/>
        <w:jc w:val="left"/>
      </w:pPr>
      <w:r>
        <mc:AlternateContent>
          <mc:Choice Requires="wps">
            <w:drawing>
              <wp:anchor distT="0" distB="2923540" distL="114300" distR="114300" simplePos="0" relativeHeight="125829380" behindDoc="0" locked="0" layoutInCell="1" allowOverlap="1">
                <wp:simplePos x="0" y="0"/>
                <wp:positionH relativeFrom="page">
                  <wp:posOffset>7153275</wp:posOffset>
                </wp:positionH>
                <wp:positionV relativeFrom="margin">
                  <wp:posOffset>92075</wp:posOffset>
                </wp:positionV>
                <wp:extent cx="3095625" cy="1988185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95625" cy="1988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46"/>
                                <w:szCs w:val="46"/>
                                <w:shd w:val="clear" w:color="auto" w:fill="auto"/>
                                <w:lang w:val="ru-RU" w:eastAsia="ru-RU" w:bidi="ru-RU"/>
                              </w:rPr>
                              <w:t>Техническое</w:t>
                              <w:br/>
                              <w:t>обслуживание</w:t>
                              <w:br/>
                              <w:t>внутренних</w:t>
                              <w:br/>
                              <w:t>газопроводов и</w:t>
                              <w:br/>
                              <w:t>газоиспользующего</w:t>
                              <w:br/>
                              <w:t>оборудовани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563.25pt;margin-top:7.25pt;width:243.75pt;height:156.55000000000001pt;z-index:-125829373;mso-wrap-distance-left:9.pt;mso-wrap-distance-right:9.pt;mso-wrap-distance-bottom:230.2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center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46"/>
                          <w:szCs w:val="46"/>
                          <w:shd w:val="clear" w:color="auto" w:fill="auto"/>
                          <w:lang w:val="ru-RU" w:eastAsia="ru-RU" w:bidi="ru-RU"/>
                        </w:rPr>
                        <w:t>Техническое</w:t>
                        <w:br/>
                        <w:t>обслуживание</w:t>
                        <w:br/>
                        <w:t>внутренних</w:t>
                        <w:br/>
                        <w:t>газопроводов и</w:t>
                        <w:br/>
                        <w:t>газоиспользующего</w:t>
                        <w:br/>
                        <w:t>оборудовани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drawing>
          <wp:anchor distT="2642235" distB="0" distL="265430" distR="307340" simplePos="0" relativeHeight="125829382" behindDoc="0" locked="0" layoutInCell="1" allowOverlap="1">
            <wp:simplePos x="0" y="0"/>
            <wp:positionH relativeFrom="page">
              <wp:posOffset>7304405</wp:posOffset>
            </wp:positionH>
            <wp:positionV relativeFrom="margin">
              <wp:posOffset>2734310</wp:posOffset>
            </wp:positionV>
            <wp:extent cx="2749550" cy="2267585"/>
            <wp:wrapSquare wrapText="left"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749550" cy="22675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проверка наличия тяги в дымовых и вентиляционных каналах, состояния соединительных труб газоиспользующего оборудования с дымовым каналом, наличие притока воздуха для горения.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21" w:lineRule="auto"/>
        <w:ind w:left="0" w:right="0" w:firstLine="0"/>
        <w:jc w:val="center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Инструктаж абонента по правилам</w:t>
        <w:br/>
        <w:t>безопасности пользования газом в быту</w:t>
      </w:r>
      <w:bookmarkEnd w:id="2"/>
    </w:p>
    <w:p>
      <w:pPr>
        <w:pStyle w:val="Style2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случае обнаружения утечек газа в течение года с</w:t>
        <w:br/>
        <w:t>момента заключения договора их устранение</w:t>
        <w:br/>
        <w:t>производится бесплатно. Остальные работы</w:t>
        <w:br/>
        <w:t>выполняются в соответствии с заявкой Абонента и</w:t>
        <w:br/>
        <w:t>относятся к ремонтным.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возникновении неисправностей оборудования,</w:t>
        <w:br/>
        <w:t>требующих замены или ремонта элементов</w:t>
        <w:br/>
        <w:t>оборудования, стоимость ремонта и запасных частей</w:t>
        <w:br/>
        <w:t>оплачивает Абонент.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420"/>
        <w:ind w:left="0" w:right="0" w:firstLine="0"/>
        <w:jc w:val="center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Как следить за газовым оборудованием,</w:t>
        <w:br/>
        <w:t>находящимся в квартире?</w:t>
      </w:r>
      <w:bookmarkEnd w:id="4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Рекомендуем потребителям постоянно следить за</w:t>
        <w:br/>
        <w:t>состоянием газового оборудования,</w:t>
        <w:br/>
        <w:t>установленного в квартире. Сделать это очень</w:t>
        <w:br/>
        <w:t>просто - необходимо обратиться в свою</w:t>
        <w:br/>
        <w:t>управляющую компанию или напрямую к</w:t>
        <w:br/>
        <w:t>специализированной организации для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leader="hyphen" w:pos="1044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—— заключения договора на техническое " </w:t>
        <w:tab/>
        <w:t xml:space="preserve"> обслуживание оборудования.</w:t>
      </w:r>
    </w:p>
    <w:p>
      <w:pPr>
        <w:pStyle w:val="Style18"/>
        <w:keepNext w:val="0"/>
        <w:keepLines w:val="0"/>
        <w:widowControl w:val="0"/>
        <w:pBdr>
          <w:top w:val="single" w:sz="0" w:space="31" w:color="DADADB"/>
          <w:left w:val="single" w:sz="0" w:space="0" w:color="DADADB"/>
          <w:bottom w:val="single" w:sz="0" w:space="9" w:color="DADADB"/>
          <w:right w:val="single" w:sz="0" w:space="0" w:color="DADADB"/>
        </w:pBdr>
        <w:shd w:val="clear" w:color="auto" w:fill="DADADB"/>
        <w:bidi w:val="0"/>
        <w:spacing w:before="0" w:after="0"/>
        <w:ind w:left="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§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2125" w:right="416" w:bottom="1089" w:left="419" w:header="1697" w:footer="66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Другое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38"/>
      <w:szCs w:val="38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38"/>
      <w:szCs w:val="38"/>
      <w:u w:val="none"/>
    </w:rPr>
  </w:style>
  <w:style w:type="character" w:customStyle="1" w:styleId="CharStyle12">
    <w:name w:val="Подпись к картинке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CharStyle15">
    <w:name w:val="Основной текст (3)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color w:val="233945"/>
      <w:sz w:val="44"/>
      <w:szCs w:val="44"/>
      <w:u w:val="none"/>
    </w:rPr>
  </w:style>
  <w:style w:type="character" w:customStyle="1" w:styleId="CharStyle19">
    <w:name w:val="Основной текст (2)_"/>
    <w:basedOn w:val="DefaultParagraphFont"/>
    <w:link w:val="Style1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3945"/>
      <w:sz w:val="66"/>
      <w:szCs w:val="66"/>
      <w:u w:val="none"/>
    </w:rPr>
  </w:style>
  <w:style w:type="character" w:customStyle="1" w:styleId="CharStyle21">
    <w:name w:val="Заголовок №1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color w:val="233945"/>
      <w:sz w:val="66"/>
      <w:szCs w:val="66"/>
      <w:u w:val="none"/>
    </w:rPr>
  </w:style>
  <w:style w:type="character" w:customStyle="1" w:styleId="CharStyle23">
    <w:name w:val="Основной текст (4)_"/>
    <w:basedOn w:val="DefaultParagraphFont"/>
    <w:link w:val="Style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25">
    <w:name w:val="Основной текст (5)_"/>
    <w:basedOn w:val="DefaultParagraphFont"/>
    <w:link w:val="Style2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33945"/>
      <w:sz w:val="48"/>
      <w:szCs w:val="48"/>
      <w:u w:val="none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38"/>
      <w:szCs w:val="38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38"/>
      <w:szCs w:val="38"/>
      <w:u w:val="none"/>
    </w:rPr>
  </w:style>
  <w:style w:type="paragraph" w:customStyle="1" w:styleId="Style11">
    <w:name w:val="Подпись к картинке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auto"/>
      <w:spacing w:line="223" w:lineRule="auto"/>
      <w:ind w:left="220" w:firstLine="20"/>
    </w:pPr>
    <w:rPr>
      <w:rFonts w:ascii="Arial" w:eastAsia="Arial" w:hAnsi="Arial" w:cs="Arial"/>
      <w:b/>
      <w:bCs/>
      <w:i w:val="0"/>
      <w:iCs w:val="0"/>
      <w:smallCaps w:val="0"/>
      <w:strike w:val="0"/>
      <w:color w:val="233945"/>
      <w:sz w:val="44"/>
      <w:szCs w:val="44"/>
      <w:u w:val="none"/>
    </w:rPr>
  </w:style>
  <w:style w:type="paragraph" w:customStyle="1" w:styleId="Style18">
    <w:name w:val="Основной текст (2)"/>
    <w:basedOn w:val="Normal"/>
    <w:link w:val="CharStyle19"/>
    <w:pPr>
      <w:widowControl w:val="0"/>
      <w:shd w:val="clear" w:color="auto" w:fill="auto"/>
      <w:spacing w:line="194" w:lineRule="auto"/>
      <w:jc w:val="center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3945"/>
      <w:sz w:val="66"/>
      <w:szCs w:val="66"/>
      <w:u w:val="none"/>
    </w:rPr>
  </w:style>
  <w:style w:type="paragraph" w:customStyle="1" w:styleId="Style20">
    <w:name w:val="Заголовок №1"/>
    <w:basedOn w:val="Normal"/>
    <w:link w:val="CharStyle21"/>
    <w:pPr>
      <w:widowControl w:val="0"/>
      <w:shd w:val="clear" w:color="auto" w:fill="auto"/>
      <w:spacing w:after="620" w:line="226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33945"/>
      <w:sz w:val="66"/>
      <w:szCs w:val="66"/>
      <w:u w:val="none"/>
    </w:rPr>
  </w:style>
  <w:style w:type="paragraph" w:customStyle="1" w:styleId="Style22">
    <w:name w:val="Основной текст (4)"/>
    <w:basedOn w:val="Normal"/>
    <w:link w:val="CharStyle23"/>
    <w:pPr>
      <w:widowControl w:val="0"/>
      <w:shd w:val="clear" w:color="auto" w:fill="auto"/>
      <w:spacing w:line="192" w:lineRule="auto"/>
      <w:ind w:left="820" w:hanging="36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Style24">
    <w:name w:val="Основной текст (5)"/>
    <w:basedOn w:val="Normal"/>
    <w:link w:val="CharStyle25"/>
    <w:pPr>
      <w:widowControl w:val="0"/>
      <w:shd w:val="clear" w:color="auto" w:fill="auto"/>
      <w:jc w:val="center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33945"/>
      <w:sz w:val="48"/>
      <w:szCs w:val="4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