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1A03D3" w:rsidTr="001A03D3">
        <w:trPr>
          <w:trHeight w:val="1797"/>
        </w:trPr>
        <w:tc>
          <w:tcPr>
            <w:tcW w:w="4498" w:type="dxa"/>
          </w:tcPr>
          <w:p w:rsidR="001A03D3" w:rsidRDefault="00C553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1A03D3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1A03D3" w:rsidRDefault="001A03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1A03D3" w:rsidRDefault="001A03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1A03D3" w:rsidRDefault="001A03D3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бал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h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сна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1A03D3" w:rsidRDefault="001A03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y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1A03D3" w:rsidRDefault="001A03D3" w:rsidP="001A03D3">
      <w:pPr>
        <w:jc w:val="center"/>
      </w:pPr>
      <w:r>
        <w:t xml:space="preserve"> 359050, Республика Калмыкия, г. </w:t>
      </w:r>
      <w:proofErr w:type="spellStart"/>
      <w:r>
        <w:t>Городовиковск</w:t>
      </w:r>
      <w:proofErr w:type="spellEnd"/>
      <w:r>
        <w:t>, пер.  Комсомольский 3,</w:t>
      </w:r>
    </w:p>
    <w:p w:rsidR="001A03D3" w:rsidRDefault="001A03D3" w:rsidP="001A03D3">
      <w:pPr>
        <w:jc w:val="center"/>
        <w:rPr>
          <w:color w:val="000000"/>
        </w:rPr>
      </w:pPr>
      <w:r>
        <w:t xml:space="preserve">тел/факс (84731)  91-7-67, 91-8-67,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3"/>
            <w:color w:val="000000"/>
            <w:lang w:val="en-US"/>
          </w:rPr>
          <w:t>ggmo</w:t>
        </w:r>
        <w:r>
          <w:rPr>
            <w:rStyle w:val="a3"/>
            <w:color w:val="000000"/>
          </w:rPr>
          <w:t>@</w:t>
        </w:r>
        <w:r>
          <w:rPr>
            <w:rStyle w:val="a3"/>
            <w:color w:val="000000"/>
            <w:lang w:val="en-US"/>
          </w:rPr>
          <w:t>mail</w:t>
        </w:r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</w:rPr>
          <w:t>ru</w:t>
        </w:r>
        <w:proofErr w:type="spellEnd"/>
      </w:hyperlink>
      <w:r>
        <w:rPr>
          <w:color w:val="000000"/>
        </w:rPr>
        <w:t xml:space="preserve"> </w:t>
      </w:r>
    </w:p>
    <w:p w:rsidR="001A03D3" w:rsidRDefault="001A03D3" w:rsidP="001A03D3">
      <w:pPr>
        <w:ind w:left="-360"/>
        <w:jc w:val="center"/>
      </w:pPr>
      <w:r>
        <w:t>----------------------------------------------------------------------------------------------------</w:t>
      </w:r>
    </w:p>
    <w:p w:rsidR="001A03D3" w:rsidRPr="00FF6DD0" w:rsidRDefault="00EC03E6" w:rsidP="001A03D3">
      <w:pPr>
        <w:tabs>
          <w:tab w:val="left" w:pos="5805"/>
        </w:tabs>
        <w:rPr>
          <w:bCs/>
        </w:rPr>
      </w:pPr>
      <w:r>
        <w:t xml:space="preserve">      </w:t>
      </w:r>
      <w:r w:rsidR="001A03D3" w:rsidRPr="00BD5CB8">
        <w:t xml:space="preserve">« </w:t>
      </w:r>
      <w:r w:rsidR="004F2E52">
        <w:t>25</w:t>
      </w:r>
      <w:r>
        <w:t xml:space="preserve"> </w:t>
      </w:r>
      <w:r w:rsidR="00913E8F" w:rsidRPr="00BD5CB8">
        <w:t xml:space="preserve"> </w:t>
      </w:r>
      <w:r w:rsidR="001A03D3" w:rsidRPr="00BD5CB8">
        <w:t xml:space="preserve">»  </w:t>
      </w:r>
      <w:r w:rsidR="00E504AD">
        <w:t>ноября</w:t>
      </w:r>
      <w:r w:rsidR="001A03D3" w:rsidRPr="00BD5CB8">
        <w:t xml:space="preserve">    202</w:t>
      </w:r>
      <w:r w:rsidR="00867C6D" w:rsidRPr="00BD5CB8">
        <w:t>4</w:t>
      </w:r>
      <w:r w:rsidR="001A03D3" w:rsidRPr="00BD5CB8">
        <w:t xml:space="preserve"> г.        </w:t>
      </w:r>
      <w:r w:rsidR="00BD5CB8" w:rsidRPr="00BD5CB8">
        <w:t xml:space="preserve">   </w:t>
      </w:r>
      <w:r w:rsidR="001A03D3" w:rsidRPr="00BD5CB8">
        <w:t xml:space="preserve">    </w:t>
      </w:r>
      <w:r>
        <w:t xml:space="preserve">          </w:t>
      </w:r>
      <w:r w:rsidR="00FF6DD0" w:rsidRPr="00BD5CB8">
        <w:t xml:space="preserve">        </w:t>
      </w:r>
      <w:r w:rsidR="001A03D3" w:rsidRPr="00BD5CB8">
        <w:t xml:space="preserve">№ </w:t>
      </w:r>
      <w:r w:rsidR="000B0597">
        <w:t>260</w:t>
      </w:r>
      <w:r w:rsidR="001A03D3" w:rsidRPr="00BD5CB8">
        <w:t xml:space="preserve">          </w:t>
      </w:r>
      <w:r w:rsidR="00FF6DD0" w:rsidRPr="00BD5CB8">
        <w:t xml:space="preserve">                               </w:t>
      </w:r>
      <w:r w:rsidR="001A03D3" w:rsidRPr="00BD5CB8">
        <w:t xml:space="preserve">    г. </w:t>
      </w:r>
      <w:proofErr w:type="spellStart"/>
      <w:r w:rsidR="001A03D3" w:rsidRPr="00BD5CB8">
        <w:t>Городовиковск</w:t>
      </w:r>
      <w:proofErr w:type="spellEnd"/>
      <w:r w:rsidR="001A03D3" w:rsidRPr="00FF6DD0">
        <w:rPr>
          <w:bCs/>
        </w:rPr>
        <w:t xml:space="preserve">  </w:t>
      </w:r>
    </w:p>
    <w:p w:rsidR="001A03D3" w:rsidRDefault="001A03D3" w:rsidP="001A03D3">
      <w:pPr>
        <w:pStyle w:val="a6"/>
        <w:ind w:left="3780"/>
        <w:rPr>
          <w:sz w:val="28"/>
          <w:szCs w:val="28"/>
        </w:rPr>
      </w:pPr>
    </w:p>
    <w:p w:rsidR="00AB570E" w:rsidRPr="00D60DCD" w:rsidRDefault="00AB570E" w:rsidP="00AB570E">
      <w:pPr>
        <w:pStyle w:val="Default"/>
        <w:jc w:val="right"/>
      </w:pPr>
      <w:r>
        <w:rPr>
          <w:sz w:val="22"/>
          <w:szCs w:val="22"/>
        </w:rPr>
        <w:t>«</w:t>
      </w:r>
      <w:r w:rsidRPr="00D60DCD">
        <w:t>О проведении</w:t>
      </w:r>
      <w:r w:rsidR="00CC16E7" w:rsidRPr="00CC16E7">
        <w:t xml:space="preserve"> </w:t>
      </w:r>
      <w:r w:rsidRPr="00D60DCD">
        <w:t xml:space="preserve"> </w:t>
      </w:r>
      <w:r w:rsidR="000302F3">
        <w:t xml:space="preserve">открытого </w:t>
      </w:r>
      <w:r w:rsidRPr="00D60DCD">
        <w:t>аукциона на право заключения</w:t>
      </w:r>
    </w:p>
    <w:p w:rsidR="00AB570E" w:rsidRPr="00D60DCD" w:rsidRDefault="00AB570E" w:rsidP="00AB570E">
      <w:pPr>
        <w:pStyle w:val="Default"/>
        <w:jc w:val="right"/>
      </w:pPr>
      <w:r w:rsidRPr="00D60DCD">
        <w:t xml:space="preserve"> договора на размещение нестационарного</w:t>
      </w:r>
    </w:p>
    <w:p w:rsidR="00AB570E" w:rsidRPr="00D60DCD" w:rsidRDefault="00AB570E" w:rsidP="00AB570E">
      <w:pPr>
        <w:pStyle w:val="Default"/>
        <w:jc w:val="right"/>
      </w:pPr>
      <w:r w:rsidRPr="00D60DCD">
        <w:t xml:space="preserve"> торгового объекта на территории </w:t>
      </w:r>
      <w:r w:rsidR="00A60922">
        <w:t xml:space="preserve">города </w:t>
      </w:r>
      <w:proofErr w:type="spellStart"/>
      <w:r w:rsidR="00A60922">
        <w:t>Городовиковск</w:t>
      </w:r>
      <w:proofErr w:type="spellEnd"/>
      <w:r w:rsidRPr="00D60DCD">
        <w:t xml:space="preserve"> </w:t>
      </w:r>
    </w:p>
    <w:p w:rsidR="00AB570E" w:rsidRPr="00D60DCD" w:rsidRDefault="00A60922" w:rsidP="00AB570E">
      <w:pPr>
        <w:pStyle w:val="Default"/>
        <w:jc w:val="right"/>
      </w:pPr>
      <w:proofErr w:type="spellStart"/>
      <w:r>
        <w:t>Городовиковского</w:t>
      </w:r>
      <w:proofErr w:type="spellEnd"/>
      <w:r w:rsidR="00AB570E" w:rsidRPr="00D60DCD">
        <w:t xml:space="preserve"> района Республики Калмыкия» </w:t>
      </w:r>
    </w:p>
    <w:p w:rsidR="00AB570E" w:rsidRDefault="00AB570E" w:rsidP="00AB570E">
      <w:pPr>
        <w:pStyle w:val="Default"/>
        <w:rPr>
          <w:sz w:val="22"/>
          <w:szCs w:val="22"/>
        </w:rPr>
      </w:pPr>
    </w:p>
    <w:p w:rsidR="00AB570E" w:rsidRPr="007C6DCF" w:rsidRDefault="00AB570E" w:rsidP="00AB570E">
      <w:pPr>
        <w:pStyle w:val="Default"/>
        <w:ind w:firstLine="709"/>
        <w:jc w:val="both"/>
      </w:pPr>
      <w:proofErr w:type="gramStart"/>
      <w:r w:rsidRPr="007C6DCF">
        <w:t>В соответствии с п.1 ст.39.36 Земельного кодекса Российской Федерации, Федеральным законом от 6 октября 2003года № 131-ФЗ «Об общих принципах организации местного самоуправления в Российской Федерации», Федеральным законом от 28 декабря 2009года №381-Ф3 «Об основах государственного регулирования торговой деятельности в Российской Федерации», Законом Республики Калмыкия от 18 ноября 2016 года №199-V-3 «О размещении нестационарных торговых объектов на территории Республики</w:t>
      </w:r>
      <w:proofErr w:type="gramEnd"/>
      <w:r w:rsidRPr="007C6DCF">
        <w:t xml:space="preserve"> </w:t>
      </w:r>
      <w:proofErr w:type="gramStart"/>
      <w:r w:rsidRPr="007C6DCF">
        <w:t xml:space="preserve">Калмыкия», Положением о порядке размещения нестационарных торговых объектов на территории </w:t>
      </w:r>
      <w:r>
        <w:t>города</w:t>
      </w:r>
      <w:r w:rsidRPr="007C6DCF">
        <w:t xml:space="preserve"> </w:t>
      </w:r>
      <w:proofErr w:type="spellStart"/>
      <w:r>
        <w:t>Городовиковск</w:t>
      </w:r>
      <w:proofErr w:type="spellEnd"/>
      <w:r w:rsidRPr="007C6DCF">
        <w:t xml:space="preserve"> </w:t>
      </w:r>
      <w:proofErr w:type="spellStart"/>
      <w:r>
        <w:t>Городовиковского</w:t>
      </w:r>
      <w:proofErr w:type="spellEnd"/>
      <w:r>
        <w:t xml:space="preserve"> городского </w:t>
      </w:r>
      <w:r w:rsidRPr="007C6DCF">
        <w:t xml:space="preserve">муниципального образования Республики Калмыкия от </w:t>
      </w:r>
      <w:r w:rsidRPr="00716315">
        <w:t>2</w:t>
      </w:r>
      <w:r w:rsidR="00974256" w:rsidRPr="00716315">
        <w:t>8</w:t>
      </w:r>
      <w:r w:rsidRPr="00716315">
        <w:t xml:space="preserve"> </w:t>
      </w:r>
      <w:r w:rsidR="00A60922" w:rsidRPr="00716315">
        <w:t>августа</w:t>
      </w:r>
      <w:r w:rsidRPr="00716315">
        <w:t xml:space="preserve"> 20</w:t>
      </w:r>
      <w:r w:rsidR="00A60922" w:rsidRPr="00716315">
        <w:t>23</w:t>
      </w:r>
      <w:r w:rsidRPr="00716315">
        <w:t xml:space="preserve"> года, №</w:t>
      </w:r>
      <w:r w:rsidR="00974256" w:rsidRPr="00716315">
        <w:t>175-п</w:t>
      </w:r>
      <w:r w:rsidRPr="00716315">
        <w:t>,</w:t>
      </w:r>
      <w:r w:rsidRPr="007C6DCF">
        <w:t xml:space="preserve"> Схемой размещения нестационарных торговых объектов на территории </w:t>
      </w:r>
      <w:r>
        <w:t>г</w:t>
      </w:r>
      <w:r w:rsidRPr="007C6DCF">
        <w:t xml:space="preserve">. </w:t>
      </w:r>
      <w:proofErr w:type="spellStart"/>
      <w:r w:rsidR="00913E8F">
        <w:t>Городовиковск</w:t>
      </w:r>
      <w:proofErr w:type="spellEnd"/>
      <w:r w:rsidRPr="007C6DCF">
        <w:t xml:space="preserve"> </w:t>
      </w:r>
      <w:proofErr w:type="spellStart"/>
      <w:r>
        <w:t>Городовиковского</w:t>
      </w:r>
      <w:proofErr w:type="spellEnd"/>
      <w:r>
        <w:t xml:space="preserve"> городского</w:t>
      </w:r>
      <w:r w:rsidRPr="007C6DCF">
        <w:t xml:space="preserve"> муниципального образования Республики Калмыкия, утвержденной </w:t>
      </w:r>
      <w:r w:rsidR="004B5455">
        <w:t>постановлением</w:t>
      </w:r>
      <w:r w:rsidRPr="007C6DCF">
        <w:t xml:space="preserve"> Главы </w:t>
      </w:r>
      <w:proofErr w:type="spellStart"/>
      <w:r>
        <w:t>Городовиковского</w:t>
      </w:r>
      <w:proofErr w:type="spellEnd"/>
      <w:r w:rsidRPr="007C6DCF">
        <w:t xml:space="preserve"> </w:t>
      </w:r>
      <w:r>
        <w:t>городского</w:t>
      </w:r>
      <w:r w:rsidRPr="007C6DCF">
        <w:t xml:space="preserve"> муниципального образования Республики Калмыкия от</w:t>
      </w:r>
      <w:r w:rsidR="00A60922">
        <w:t xml:space="preserve"> </w:t>
      </w:r>
      <w:r w:rsidR="00B5007F">
        <w:t>0</w:t>
      </w:r>
      <w:r w:rsidRPr="007C6DCF">
        <w:t xml:space="preserve">5 </w:t>
      </w:r>
      <w:r w:rsidR="00BB6EE3">
        <w:t>с</w:t>
      </w:r>
      <w:r w:rsidR="00A60922">
        <w:t>е</w:t>
      </w:r>
      <w:r w:rsidR="00BB6EE3">
        <w:t>нтя</w:t>
      </w:r>
      <w:r w:rsidR="00A60922">
        <w:t>бря</w:t>
      </w:r>
      <w:r w:rsidRPr="007C6DCF">
        <w:t xml:space="preserve"> 20</w:t>
      </w:r>
      <w:r w:rsidR="00BB6EE3">
        <w:t>23</w:t>
      </w:r>
      <w:r w:rsidRPr="007C6DCF">
        <w:t xml:space="preserve"> года №</w:t>
      </w:r>
      <w:r w:rsidR="00B5007F">
        <w:t>189</w:t>
      </w:r>
      <w:r w:rsidRPr="007C6DCF">
        <w:t>-</w:t>
      </w:r>
      <w:r w:rsidR="00A60922">
        <w:t>п</w:t>
      </w:r>
      <w:r w:rsidR="000A21B1" w:rsidRPr="000A21B1">
        <w:t xml:space="preserve"> </w:t>
      </w:r>
      <w:r w:rsidR="000A21B1">
        <w:t xml:space="preserve">(в редакции от </w:t>
      </w:r>
      <w:r w:rsidR="00BA18DC">
        <w:t>1</w:t>
      </w:r>
      <w:r w:rsidR="00E504AD">
        <w:t>3</w:t>
      </w:r>
      <w:r w:rsidR="000A21B1">
        <w:t xml:space="preserve"> </w:t>
      </w:r>
      <w:r w:rsidR="00E504AD">
        <w:t>ноября</w:t>
      </w:r>
      <w:r w:rsidR="00BA18DC">
        <w:t xml:space="preserve"> </w:t>
      </w:r>
      <w:r w:rsidR="000A21B1">
        <w:t xml:space="preserve"> 202</w:t>
      </w:r>
      <w:r w:rsidR="00BA18DC">
        <w:t>4</w:t>
      </w:r>
      <w:r w:rsidR="000A21B1">
        <w:t>г</w:t>
      </w:r>
      <w:proofErr w:type="gramEnd"/>
      <w:r w:rsidR="000A21B1">
        <w:t xml:space="preserve"> № </w:t>
      </w:r>
      <w:proofErr w:type="gramStart"/>
      <w:r w:rsidR="00E504AD">
        <w:t>238</w:t>
      </w:r>
      <w:r w:rsidR="000A21B1">
        <w:t>-п)</w:t>
      </w:r>
      <w:r w:rsidRPr="007C6DCF">
        <w:t xml:space="preserve">, руководствуясь Уставом </w:t>
      </w:r>
      <w:proofErr w:type="spellStart"/>
      <w:r>
        <w:t>Городовиковского</w:t>
      </w:r>
      <w:proofErr w:type="spellEnd"/>
      <w:r>
        <w:t xml:space="preserve"> городского</w:t>
      </w:r>
      <w:r w:rsidRPr="007C6DCF">
        <w:t xml:space="preserve"> муниципального образования Республики Калмыкия постановляет: </w:t>
      </w:r>
      <w:proofErr w:type="gramEnd"/>
    </w:p>
    <w:p w:rsidR="00AB570E" w:rsidRPr="007C6DCF" w:rsidRDefault="00AB570E" w:rsidP="00AB570E">
      <w:pPr>
        <w:pStyle w:val="Default"/>
        <w:numPr>
          <w:ilvl w:val="0"/>
          <w:numId w:val="1"/>
        </w:numPr>
        <w:ind w:left="360" w:firstLine="709"/>
        <w:jc w:val="both"/>
      </w:pPr>
      <w:r w:rsidRPr="007C6DCF">
        <w:t xml:space="preserve">Утвердить аукционную документацию по проведению </w:t>
      </w:r>
      <w:r w:rsidR="008A1E8C">
        <w:t xml:space="preserve"> </w:t>
      </w:r>
      <w:r w:rsidR="000302F3">
        <w:t xml:space="preserve">открытого </w:t>
      </w:r>
      <w:r w:rsidRPr="007C6DCF">
        <w:t xml:space="preserve">аукциона на право заключения договора на размещение нестационарного торгового объекта на территории </w:t>
      </w:r>
      <w:r>
        <w:t>города</w:t>
      </w:r>
      <w:r w:rsidRPr="007C6DCF">
        <w:t xml:space="preserve"> </w:t>
      </w:r>
      <w:proofErr w:type="spellStart"/>
      <w:r>
        <w:t>Городовиковск</w:t>
      </w:r>
      <w:proofErr w:type="spellEnd"/>
      <w:r w:rsidRPr="007C6DCF">
        <w:t xml:space="preserve"> </w:t>
      </w:r>
      <w:proofErr w:type="spellStart"/>
      <w:r>
        <w:t>Городовиковского</w:t>
      </w:r>
      <w:proofErr w:type="spellEnd"/>
      <w:r w:rsidRPr="007C6DCF">
        <w:t xml:space="preserve"> района Республики Калмыкия (приложение № 1 к настоящему постановлению). </w:t>
      </w:r>
    </w:p>
    <w:p w:rsidR="00AB570E" w:rsidRPr="007C6DCF" w:rsidRDefault="00AB570E" w:rsidP="00AB570E">
      <w:pPr>
        <w:pStyle w:val="Default"/>
        <w:numPr>
          <w:ilvl w:val="0"/>
          <w:numId w:val="1"/>
        </w:numPr>
        <w:ind w:left="360" w:firstLine="709"/>
        <w:jc w:val="both"/>
      </w:pPr>
      <w:r w:rsidRPr="007C6DCF">
        <w:t xml:space="preserve">Комиссии по вопросам размещения нестационарных объектов на территории </w:t>
      </w:r>
      <w:r>
        <w:t>города</w:t>
      </w:r>
      <w:r w:rsidRPr="007C6DCF">
        <w:t xml:space="preserve"> </w:t>
      </w:r>
      <w:proofErr w:type="spellStart"/>
      <w:r>
        <w:t>Городовиковск</w:t>
      </w:r>
      <w:proofErr w:type="spellEnd"/>
      <w:r w:rsidRPr="007C6DCF">
        <w:t xml:space="preserve"> </w:t>
      </w:r>
      <w:proofErr w:type="spellStart"/>
      <w:r>
        <w:t>Городовиковского</w:t>
      </w:r>
      <w:proofErr w:type="spellEnd"/>
      <w:r w:rsidRPr="007C6DCF">
        <w:t xml:space="preserve"> района Республики Калмыкия провести </w:t>
      </w:r>
      <w:r w:rsidR="000302F3">
        <w:t xml:space="preserve">открытый </w:t>
      </w:r>
      <w:r w:rsidR="008A1E8C">
        <w:t xml:space="preserve"> </w:t>
      </w:r>
      <w:r w:rsidRPr="007C6DCF">
        <w:t>аукцион на право заключения договора на размещение нестационарного т</w:t>
      </w:r>
      <w:r>
        <w:t>оргового объекта на территории города</w:t>
      </w:r>
      <w:r w:rsidRPr="007C6DCF">
        <w:t xml:space="preserve"> </w:t>
      </w:r>
      <w:proofErr w:type="spellStart"/>
      <w:r>
        <w:t>Городовиковск</w:t>
      </w:r>
      <w:proofErr w:type="spellEnd"/>
      <w:r w:rsidR="00D62F9A">
        <w:t xml:space="preserve"> </w:t>
      </w:r>
      <w:proofErr w:type="spellStart"/>
      <w:r>
        <w:t>Городовиковского</w:t>
      </w:r>
      <w:proofErr w:type="spellEnd"/>
      <w:r w:rsidRPr="007C6DCF">
        <w:t xml:space="preserve"> района Республики Калмыкия. </w:t>
      </w:r>
    </w:p>
    <w:p w:rsidR="00AB570E" w:rsidRPr="007C6DCF" w:rsidRDefault="00CC07AE" w:rsidP="00AB570E">
      <w:pPr>
        <w:pStyle w:val="Default"/>
        <w:numPr>
          <w:ilvl w:val="0"/>
          <w:numId w:val="1"/>
        </w:numPr>
        <w:ind w:left="360" w:firstLine="709"/>
        <w:jc w:val="both"/>
      </w:pPr>
      <w:r>
        <w:t>О</w:t>
      </w:r>
      <w:r w:rsidR="00AB570E" w:rsidRPr="007C6DCF">
        <w:t xml:space="preserve">публиковать извещение о проведении открытого </w:t>
      </w:r>
      <w:r w:rsidR="008A1E8C">
        <w:t xml:space="preserve"> </w:t>
      </w:r>
      <w:r w:rsidR="00AB570E" w:rsidRPr="00404F69">
        <w:t xml:space="preserve">аукциона в </w:t>
      </w:r>
      <w:r w:rsidRPr="00404F69">
        <w:t xml:space="preserve"> районной газете "Муниципальный Вестник"</w:t>
      </w:r>
      <w:r w:rsidR="006B790D">
        <w:t>,</w:t>
      </w:r>
      <w:r w:rsidR="00AB570E" w:rsidRPr="007C6DCF">
        <w:t xml:space="preserve"> разместить на официальном сайте </w:t>
      </w:r>
      <w:r>
        <w:t xml:space="preserve">администрации </w:t>
      </w:r>
      <w:proofErr w:type="spellStart"/>
      <w:r>
        <w:t>Городовиковского</w:t>
      </w:r>
      <w:proofErr w:type="spellEnd"/>
      <w:r>
        <w:t xml:space="preserve"> ГМО РК </w:t>
      </w:r>
      <w:hyperlink r:id="rId10" w:history="1">
        <w:r w:rsidRPr="00EE0CFB">
          <w:rPr>
            <w:rStyle w:val="a3"/>
          </w:rPr>
          <w:t>https://ggmork.gosuslugi.ru/</w:t>
        </w:r>
      </w:hyperlink>
      <w:r w:rsidR="00AB570E" w:rsidRPr="007C6DCF">
        <w:t xml:space="preserve"> </w:t>
      </w:r>
      <w:r w:rsidR="006B790D">
        <w:t xml:space="preserve"> и  на официальном сайте  Российской Федерации в информационн</w:t>
      </w:r>
      <w:proofErr w:type="gramStart"/>
      <w:r w:rsidR="006B790D">
        <w:t>о-</w:t>
      </w:r>
      <w:proofErr w:type="gramEnd"/>
      <w:r w:rsidR="006B790D">
        <w:t xml:space="preserve"> </w:t>
      </w:r>
      <w:proofErr w:type="spellStart"/>
      <w:r w:rsidR="006B790D">
        <w:t>телекоммуниционной</w:t>
      </w:r>
      <w:proofErr w:type="spellEnd"/>
      <w:r w:rsidR="006B790D">
        <w:t xml:space="preserve"> сети «Интернет» </w:t>
      </w:r>
      <w:r w:rsidR="006B790D" w:rsidRPr="006B790D">
        <w:t xml:space="preserve"> </w:t>
      </w:r>
      <w:r w:rsidR="006B790D">
        <w:rPr>
          <w:lang w:val="en-US"/>
        </w:rPr>
        <w:t>https</w:t>
      </w:r>
      <w:r w:rsidR="00EF4BC1">
        <w:t>://</w:t>
      </w:r>
      <w:r w:rsidR="00EF4BC1">
        <w:rPr>
          <w:lang w:val="en-US"/>
        </w:rPr>
        <w:t>www</w:t>
      </w:r>
      <w:r w:rsidR="00EF4BC1" w:rsidRPr="00EF4BC1">
        <w:t>.</w:t>
      </w:r>
      <w:proofErr w:type="spellStart"/>
      <w:r w:rsidR="00EF4BC1">
        <w:rPr>
          <w:lang w:val="en-US"/>
        </w:rPr>
        <w:t>torgi</w:t>
      </w:r>
      <w:proofErr w:type="spellEnd"/>
      <w:r w:rsidR="00EF4BC1" w:rsidRPr="00EF4BC1">
        <w:t>.</w:t>
      </w:r>
      <w:proofErr w:type="spellStart"/>
      <w:r w:rsidR="00EF4BC1">
        <w:rPr>
          <w:lang w:val="en-US"/>
        </w:rPr>
        <w:t>gov</w:t>
      </w:r>
      <w:proofErr w:type="spellEnd"/>
      <w:r w:rsidR="00EF4BC1" w:rsidRPr="00EF4BC1">
        <w:t>.</w:t>
      </w:r>
      <w:proofErr w:type="spellStart"/>
      <w:r w:rsidR="00EF4BC1">
        <w:rPr>
          <w:lang w:val="en-US"/>
        </w:rPr>
        <w:t>ru</w:t>
      </w:r>
      <w:proofErr w:type="spellEnd"/>
      <w:r w:rsidR="00EF4BC1" w:rsidRPr="00EF4BC1">
        <w:t>/.</w:t>
      </w:r>
    </w:p>
    <w:p w:rsidR="00AB570E" w:rsidRPr="007C6DCF" w:rsidRDefault="00AB570E" w:rsidP="00AB570E">
      <w:pPr>
        <w:pStyle w:val="Default"/>
        <w:numPr>
          <w:ilvl w:val="0"/>
          <w:numId w:val="1"/>
        </w:numPr>
        <w:ind w:left="360" w:firstLine="709"/>
        <w:jc w:val="both"/>
      </w:pPr>
      <w:proofErr w:type="gramStart"/>
      <w:r w:rsidRPr="007C6DCF">
        <w:t>Контроль за</w:t>
      </w:r>
      <w:proofErr w:type="gramEnd"/>
      <w:r w:rsidRPr="007C6DCF">
        <w:t xml:space="preserve"> исполнением настоящего постановления оставляю за собой. </w:t>
      </w:r>
    </w:p>
    <w:p w:rsidR="00AB570E" w:rsidRDefault="00AB570E" w:rsidP="00AB570E"/>
    <w:p w:rsidR="001A03D3" w:rsidRDefault="001A03D3" w:rsidP="001A03D3">
      <w:pPr>
        <w:rPr>
          <w:bCs/>
          <w:sz w:val="28"/>
          <w:szCs w:val="28"/>
        </w:rPr>
      </w:pPr>
    </w:p>
    <w:p w:rsidR="001A03D3" w:rsidRDefault="001A03D3" w:rsidP="001A03D3">
      <w:pPr>
        <w:rPr>
          <w:bCs/>
          <w:sz w:val="28"/>
          <w:szCs w:val="28"/>
        </w:rPr>
      </w:pPr>
    </w:p>
    <w:p w:rsidR="001A03D3" w:rsidRDefault="001A03D3" w:rsidP="001A03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460F9">
        <w:rPr>
          <w:bCs/>
          <w:sz w:val="28"/>
          <w:szCs w:val="28"/>
        </w:rPr>
        <w:t xml:space="preserve"> </w:t>
      </w:r>
      <w:r w:rsidR="00C644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</w:t>
      </w:r>
      <w:r w:rsidR="004F2E5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ГГМО РК (</w:t>
      </w:r>
      <w:proofErr w:type="spellStart"/>
      <w:r>
        <w:rPr>
          <w:bCs/>
          <w:sz w:val="28"/>
          <w:szCs w:val="28"/>
        </w:rPr>
        <w:t>ахлачи</w:t>
      </w:r>
      <w:proofErr w:type="spellEnd"/>
      <w:r>
        <w:rPr>
          <w:bCs/>
          <w:sz w:val="28"/>
          <w:szCs w:val="28"/>
        </w:rPr>
        <w:t xml:space="preserve">)                                         А. </w:t>
      </w:r>
      <w:r w:rsidR="004F2E52">
        <w:rPr>
          <w:bCs/>
          <w:sz w:val="28"/>
          <w:szCs w:val="28"/>
        </w:rPr>
        <w:t>А</w:t>
      </w:r>
      <w:r w:rsidR="005F1124">
        <w:rPr>
          <w:bCs/>
          <w:sz w:val="28"/>
          <w:szCs w:val="28"/>
        </w:rPr>
        <w:t xml:space="preserve">. </w:t>
      </w:r>
      <w:proofErr w:type="spellStart"/>
      <w:r w:rsidR="004F2E52">
        <w:rPr>
          <w:bCs/>
          <w:sz w:val="28"/>
          <w:szCs w:val="28"/>
        </w:rPr>
        <w:t>Окунов</w:t>
      </w:r>
      <w:proofErr w:type="spellEnd"/>
    </w:p>
    <w:p w:rsidR="00CC07AE" w:rsidRDefault="00CC07AE" w:rsidP="001A03D3"/>
    <w:p w:rsidR="001A03D3" w:rsidRDefault="001A03D3" w:rsidP="001A03D3">
      <w:pPr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proofErr w:type="spellStart"/>
      <w:r>
        <w:rPr>
          <w:sz w:val="16"/>
          <w:szCs w:val="16"/>
        </w:rPr>
        <w:t>Забейворота</w:t>
      </w:r>
      <w:proofErr w:type="spellEnd"/>
      <w:r>
        <w:rPr>
          <w:sz w:val="16"/>
          <w:szCs w:val="16"/>
        </w:rPr>
        <w:t xml:space="preserve"> Л.В.</w:t>
      </w:r>
    </w:p>
    <w:p w:rsidR="008B4BFB" w:rsidRDefault="001A03D3">
      <w:pPr>
        <w:rPr>
          <w:sz w:val="16"/>
          <w:szCs w:val="16"/>
        </w:rPr>
      </w:pPr>
      <w:r>
        <w:rPr>
          <w:sz w:val="16"/>
          <w:szCs w:val="16"/>
        </w:rPr>
        <w:t xml:space="preserve">          Тел.</w:t>
      </w:r>
      <w:r w:rsidR="00CC07AE">
        <w:rPr>
          <w:sz w:val="16"/>
          <w:szCs w:val="16"/>
        </w:rPr>
        <w:t>884731</w:t>
      </w:r>
      <w:r>
        <w:rPr>
          <w:sz w:val="16"/>
          <w:szCs w:val="16"/>
        </w:rPr>
        <w:t xml:space="preserve"> 9-23-36</w:t>
      </w:r>
    </w:p>
    <w:p w:rsidR="002673A6" w:rsidRDefault="002673A6">
      <w:pPr>
        <w:rPr>
          <w:sz w:val="16"/>
          <w:szCs w:val="16"/>
        </w:rPr>
      </w:pPr>
    </w:p>
    <w:p w:rsidR="00BC3D64" w:rsidRPr="00BE3399" w:rsidRDefault="00BC3D64" w:rsidP="00BC3D64">
      <w:pPr>
        <w:pStyle w:val="a4"/>
        <w:pageBreakBefore/>
        <w:spacing w:line="200" w:lineRule="atLeast"/>
        <w:jc w:val="right"/>
        <w:rPr>
          <w:sz w:val="20"/>
        </w:rPr>
      </w:pPr>
      <w:bookmarkStart w:id="0" w:name="_GoBack"/>
      <w:bookmarkEnd w:id="0"/>
      <w:r w:rsidRPr="00BE3399">
        <w:rPr>
          <w:b/>
          <w:sz w:val="20"/>
        </w:rPr>
        <w:lastRenderedPageBreak/>
        <w:t xml:space="preserve">Приложение  1  </w:t>
      </w:r>
      <w:r w:rsidRPr="00BE3399">
        <w:rPr>
          <w:sz w:val="20"/>
        </w:rPr>
        <w:t xml:space="preserve"> </w:t>
      </w:r>
    </w:p>
    <w:p w:rsidR="00872272" w:rsidRDefault="00872272" w:rsidP="00BC3D64">
      <w:pPr>
        <w:pStyle w:val="a4"/>
        <w:spacing w:line="200" w:lineRule="atLeast"/>
        <w:jc w:val="center"/>
        <w:rPr>
          <w:b/>
          <w:szCs w:val="24"/>
        </w:rPr>
      </w:pPr>
    </w:p>
    <w:p w:rsidR="00872272" w:rsidRDefault="00872272" w:rsidP="00BC3D64">
      <w:pPr>
        <w:pStyle w:val="a4"/>
        <w:spacing w:line="200" w:lineRule="atLeast"/>
        <w:jc w:val="center"/>
        <w:rPr>
          <w:b/>
          <w:szCs w:val="24"/>
        </w:rPr>
      </w:pPr>
    </w:p>
    <w:p w:rsidR="00BC3D64" w:rsidRPr="00872272" w:rsidRDefault="00BC3D64" w:rsidP="00BC3D64">
      <w:pPr>
        <w:pStyle w:val="a4"/>
        <w:spacing w:line="200" w:lineRule="atLeast"/>
        <w:jc w:val="center"/>
        <w:rPr>
          <w:b/>
          <w:szCs w:val="24"/>
        </w:rPr>
      </w:pPr>
      <w:r w:rsidRPr="00872272">
        <w:rPr>
          <w:b/>
          <w:szCs w:val="24"/>
        </w:rPr>
        <w:t>Аукционная документация</w:t>
      </w:r>
    </w:p>
    <w:p w:rsidR="00BC3D64" w:rsidRPr="00872272" w:rsidRDefault="00BC3D64" w:rsidP="00BC3D64">
      <w:pPr>
        <w:pStyle w:val="a4"/>
        <w:spacing w:line="200" w:lineRule="atLeast"/>
        <w:rPr>
          <w:szCs w:val="24"/>
        </w:rPr>
      </w:pPr>
      <w:r w:rsidRPr="00872272">
        <w:rPr>
          <w:szCs w:val="24"/>
        </w:rPr>
        <w:t xml:space="preserve">о проведении открытого аукциона на право заключения договора на  размещение нестационарных торговых объектов расположенных на территории </w:t>
      </w:r>
      <w:proofErr w:type="spellStart"/>
      <w:r w:rsidRPr="00872272">
        <w:rPr>
          <w:szCs w:val="24"/>
        </w:rPr>
        <w:t>Городовиковского</w:t>
      </w:r>
      <w:proofErr w:type="spellEnd"/>
      <w:r w:rsidRPr="00872272">
        <w:rPr>
          <w:szCs w:val="24"/>
        </w:rPr>
        <w:t xml:space="preserve"> городского муниципального образования Республики Калмыкия</w:t>
      </w:r>
    </w:p>
    <w:p w:rsidR="00BC3D64" w:rsidRPr="00872272" w:rsidRDefault="00BC3D64" w:rsidP="00BC3D64">
      <w:pPr>
        <w:pStyle w:val="a4"/>
        <w:spacing w:line="200" w:lineRule="atLeast"/>
        <w:rPr>
          <w:szCs w:val="24"/>
        </w:rPr>
      </w:pPr>
    </w:p>
    <w:p w:rsidR="00BC3D64" w:rsidRPr="00872272" w:rsidRDefault="00BC3D64" w:rsidP="00BC3D64">
      <w:pPr>
        <w:jc w:val="both"/>
        <w:rPr>
          <w:bCs/>
        </w:rPr>
      </w:pPr>
      <w:r w:rsidRPr="00872272">
        <w:rPr>
          <w:color w:val="FF0000"/>
        </w:rPr>
        <w:tab/>
      </w:r>
      <w:proofErr w:type="gramStart"/>
      <w:r w:rsidRPr="00872272">
        <w:t xml:space="preserve">В соответствии с частью 1 статьей 17.1 Федерального закона от 26.07.2006 г № 135-ФЗ «О защите конкуренции», статьями 447, 448 Гражданского кодекса Российской Федерации, </w:t>
      </w:r>
      <w:r w:rsidRPr="00872272">
        <w:rPr>
          <w:rStyle w:val="11"/>
          <w:color w:val="000000"/>
        </w:rPr>
        <w:t xml:space="preserve"> постановления администрации </w:t>
      </w:r>
      <w:proofErr w:type="spellStart"/>
      <w:r w:rsidRPr="00872272">
        <w:rPr>
          <w:rStyle w:val="11"/>
          <w:color w:val="000000"/>
        </w:rPr>
        <w:t>Городовиковского</w:t>
      </w:r>
      <w:proofErr w:type="spellEnd"/>
      <w:r w:rsidRPr="00872272">
        <w:rPr>
          <w:rStyle w:val="11"/>
          <w:color w:val="000000"/>
        </w:rPr>
        <w:t xml:space="preserve"> городского муниципального образования Республики Калмыкия</w:t>
      </w:r>
      <w:r w:rsidRPr="00872272">
        <w:rPr>
          <w:rStyle w:val="11"/>
        </w:rPr>
        <w:t xml:space="preserve"> от </w:t>
      </w:r>
      <w:r w:rsidR="005808C9">
        <w:rPr>
          <w:rStyle w:val="11"/>
        </w:rPr>
        <w:t xml:space="preserve"> 2</w:t>
      </w:r>
      <w:r w:rsidR="00836884">
        <w:rPr>
          <w:rStyle w:val="11"/>
        </w:rPr>
        <w:t>5</w:t>
      </w:r>
      <w:r w:rsidR="005808C9">
        <w:rPr>
          <w:rStyle w:val="11"/>
        </w:rPr>
        <w:t xml:space="preserve"> н</w:t>
      </w:r>
      <w:r w:rsidR="00FB0E2E">
        <w:rPr>
          <w:rStyle w:val="11"/>
        </w:rPr>
        <w:t>оября</w:t>
      </w:r>
      <w:r w:rsidR="005808C9">
        <w:rPr>
          <w:rStyle w:val="11"/>
        </w:rPr>
        <w:t xml:space="preserve"> </w:t>
      </w:r>
      <w:r w:rsidRPr="009909FF">
        <w:rPr>
          <w:rStyle w:val="11"/>
        </w:rPr>
        <w:t xml:space="preserve"> 202</w:t>
      </w:r>
      <w:r w:rsidR="005808C9">
        <w:rPr>
          <w:rStyle w:val="11"/>
        </w:rPr>
        <w:t>4</w:t>
      </w:r>
      <w:r w:rsidRPr="009909FF">
        <w:rPr>
          <w:rStyle w:val="11"/>
        </w:rPr>
        <w:t xml:space="preserve"> г № </w:t>
      </w:r>
      <w:r w:rsidR="00836884">
        <w:rPr>
          <w:rStyle w:val="11"/>
        </w:rPr>
        <w:t>260</w:t>
      </w:r>
      <w:r w:rsidR="005808C9">
        <w:rPr>
          <w:rStyle w:val="11"/>
        </w:rPr>
        <w:t xml:space="preserve"> </w:t>
      </w:r>
      <w:r w:rsidR="00CA4A29">
        <w:rPr>
          <w:rStyle w:val="11"/>
        </w:rPr>
        <w:t xml:space="preserve"> «О</w:t>
      </w:r>
      <w:r w:rsidRPr="00872272">
        <w:rPr>
          <w:iCs/>
        </w:rPr>
        <w:t xml:space="preserve"> </w:t>
      </w:r>
      <w:r w:rsidRPr="00872272">
        <w:t xml:space="preserve">проведении открытого аукциона на  право заключения договора на  размещение нестационарного торгового объекта расположенного на территории </w:t>
      </w:r>
      <w:proofErr w:type="spellStart"/>
      <w:r w:rsidRPr="00872272">
        <w:t>Городовиковского</w:t>
      </w:r>
      <w:proofErr w:type="spellEnd"/>
      <w:r w:rsidRPr="00872272">
        <w:t xml:space="preserve"> городского муниципального образования Республики Калмыкия, а</w:t>
      </w:r>
      <w:r w:rsidRPr="00872272">
        <w:rPr>
          <w:bCs/>
        </w:rPr>
        <w:t>дминистрация</w:t>
      </w:r>
      <w:proofErr w:type="gramEnd"/>
      <w:r w:rsidRPr="00872272">
        <w:rPr>
          <w:bCs/>
        </w:rPr>
        <w:t xml:space="preserve"> </w:t>
      </w:r>
      <w:proofErr w:type="spellStart"/>
      <w:r w:rsidRPr="00872272">
        <w:rPr>
          <w:rStyle w:val="11"/>
          <w:color w:val="000000"/>
        </w:rPr>
        <w:t>Городовиковского</w:t>
      </w:r>
      <w:proofErr w:type="spellEnd"/>
      <w:r w:rsidRPr="00872272">
        <w:rPr>
          <w:rStyle w:val="11"/>
          <w:color w:val="000000"/>
        </w:rPr>
        <w:t xml:space="preserve"> городского муниципального образования Республики Калмыкия</w:t>
      </w:r>
      <w:r w:rsidRPr="00872272">
        <w:rPr>
          <w:rStyle w:val="11"/>
        </w:rPr>
        <w:t xml:space="preserve"> </w:t>
      </w:r>
      <w:r w:rsidRPr="00872272">
        <w:rPr>
          <w:bCs/>
        </w:rPr>
        <w:t xml:space="preserve"> объявляет </w:t>
      </w:r>
      <w:r w:rsidRPr="00872272">
        <w:rPr>
          <w:b/>
        </w:rPr>
        <w:t xml:space="preserve">о проведении открытого аукциона на право заключения договора на размещение нестационарного торгового объекта расположенного на территории </w:t>
      </w:r>
      <w:proofErr w:type="spellStart"/>
      <w:r w:rsidRPr="00872272">
        <w:rPr>
          <w:b/>
        </w:rPr>
        <w:t>Городовиковского</w:t>
      </w:r>
      <w:proofErr w:type="spellEnd"/>
      <w:r w:rsidRPr="00872272">
        <w:rPr>
          <w:b/>
        </w:rPr>
        <w:t xml:space="preserve"> городского муниципального образования Республики Калмыкия</w:t>
      </w:r>
      <w:r w:rsidRPr="00872272">
        <w:t xml:space="preserve"> </w:t>
      </w:r>
      <w:r w:rsidRPr="00872272">
        <w:rPr>
          <w:bCs/>
        </w:rPr>
        <w:t xml:space="preserve"> (далее – Аукцион). Аукцион проводится в порядке, установленном в настоящей аукционной документации о проведен</w:t>
      </w:r>
      <w:proofErr w:type="gramStart"/>
      <w:r w:rsidRPr="00872272">
        <w:rPr>
          <w:bCs/>
        </w:rPr>
        <w:t>ии ау</w:t>
      </w:r>
      <w:proofErr w:type="gramEnd"/>
      <w:r w:rsidRPr="00872272">
        <w:rPr>
          <w:bCs/>
        </w:rPr>
        <w:t xml:space="preserve">кциона на </w:t>
      </w:r>
      <w:r w:rsidRPr="00872272">
        <w:t xml:space="preserve"> право заключения договора на  размещение нестационарного торгового объекта расположенного на территории </w:t>
      </w:r>
      <w:r w:rsidRPr="00872272">
        <w:rPr>
          <w:rStyle w:val="11"/>
          <w:color w:val="000000"/>
        </w:rPr>
        <w:t xml:space="preserve">администрации </w:t>
      </w:r>
      <w:proofErr w:type="spellStart"/>
      <w:r w:rsidRPr="00872272">
        <w:rPr>
          <w:rStyle w:val="11"/>
          <w:color w:val="000000"/>
        </w:rPr>
        <w:t>Городовиковского</w:t>
      </w:r>
      <w:proofErr w:type="spellEnd"/>
      <w:r w:rsidRPr="00872272">
        <w:rPr>
          <w:rStyle w:val="11"/>
          <w:color w:val="000000"/>
        </w:rPr>
        <w:t xml:space="preserve"> городского муниципального образования Республики Калмыкия</w:t>
      </w:r>
      <w:r w:rsidRPr="00872272">
        <w:rPr>
          <w:rStyle w:val="11"/>
        </w:rPr>
        <w:t xml:space="preserve"> </w:t>
      </w:r>
      <w:r w:rsidRPr="00872272">
        <w:rPr>
          <w:bCs/>
        </w:rPr>
        <w:t xml:space="preserve"> (далее — извещение).</w:t>
      </w:r>
    </w:p>
    <w:p w:rsidR="00BC3D64" w:rsidRPr="00872272" w:rsidRDefault="00BC3D64" w:rsidP="00BC3D64">
      <w:pPr>
        <w:numPr>
          <w:ilvl w:val="0"/>
          <w:numId w:val="7"/>
        </w:numPr>
        <w:suppressAutoHyphens/>
        <w:spacing w:line="100" w:lineRule="atLeast"/>
        <w:jc w:val="center"/>
        <w:textAlignment w:val="baseline"/>
      </w:pPr>
      <w:r w:rsidRPr="00872272">
        <w:rPr>
          <w:b/>
        </w:rPr>
        <w:t>Сведения об организаторе аукциона:</w:t>
      </w:r>
    </w:p>
    <w:p w:rsidR="00BC3D64" w:rsidRPr="00872272" w:rsidRDefault="00BC3D64" w:rsidP="00BC3D64">
      <w:pPr>
        <w:pStyle w:val="Default"/>
        <w:spacing w:line="200" w:lineRule="atLeast"/>
        <w:jc w:val="both"/>
        <w:rPr>
          <w:bCs/>
        </w:rPr>
      </w:pPr>
      <w:r w:rsidRPr="00872272">
        <w:rPr>
          <w:bCs/>
        </w:rPr>
        <w:t xml:space="preserve">Администрация </w:t>
      </w:r>
      <w:proofErr w:type="spellStart"/>
      <w:r w:rsidRPr="00872272">
        <w:rPr>
          <w:rStyle w:val="11"/>
        </w:rPr>
        <w:t>Городовиковского</w:t>
      </w:r>
      <w:proofErr w:type="spellEnd"/>
      <w:r w:rsidRPr="00872272">
        <w:rPr>
          <w:rStyle w:val="11"/>
        </w:rPr>
        <w:t xml:space="preserve"> городского муниципального образования Республики Калмыкия </w:t>
      </w:r>
      <w:r w:rsidRPr="00872272">
        <w:rPr>
          <w:bCs/>
        </w:rPr>
        <w:t xml:space="preserve">  </w:t>
      </w:r>
    </w:p>
    <w:p w:rsidR="00BC3D64" w:rsidRPr="00872272" w:rsidRDefault="00BC3D64" w:rsidP="00BC3D64">
      <w:pPr>
        <w:pStyle w:val="Default"/>
        <w:spacing w:line="200" w:lineRule="atLeast"/>
        <w:jc w:val="both"/>
      </w:pPr>
      <w:proofErr w:type="gramStart"/>
      <w:r w:rsidRPr="00872272">
        <w:rPr>
          <w:bCs/>
        </w:rPr>
        <w:t xml:space="preserve">Место нахождения: 359050, Республика Калмыкия, </w:t>
      </w:r>
      <w:proofErr w:type="spellStart"/>
      <w:r w:rsidRPr="00872272">
        <w:rPr>
          <w:bCs/>
        </w:rPr>
        <w:t>Городовиковский</w:t>
      </w:r>
      <w:proofErr w:type="spellEnd"/>
      <w:r w:rsidRPr="00872272">
        <w:rPr>
          <w:bCs/>
        </w:rPr>
        <w:t xml:space="preserve"> район, г</w:t>
      </w:r>
      <w:r w:rsidRPr="00872272">
        <w:t xml:space="preserve">. </w:t>
      </w:r>
      <w:proofErr w:type="spellStart"/>
      <w:r w:rsidRPr="00872272">
        <w:t>Городовиковск</w:t>
      </w:r>
      <w:proofErr w:type="spellEnd"/>
      <w:r w:rsidRPr="00872272">
        <w:t>, пер. Комсомольский,</w:t>
      </w:r>
      <w:r w:rsidR="00057442">
        <w:t xml:space="preserve"> </w:t>
      </w:r>
      <w:r w:rsidRPr="00872272">
        <w:t>д.3.</w:t>
      </w:r>
      <w:proofErr w:type="gramEnd"/>
    </w:p>
    <w:p w:rsidR="00BC3D64" w:rsidRPr="00872272" w:rsidRDefault="00BC3D64" w:rsidP="00BC3D64">
      <w:pPr>
        <w:pStyle w:val="Default"/>
        <w:spacing w:line="200" w:lineRule="atLeast"/>
        <w:jc w:val="both"/>
        <w:rPr>
          <w:bCs/>
          <w:color w:val="1C1C1C"/>
        </w:rPr>
      </w:pPr>
      <w:r w:rsidRPr="00872272">
        <w:rPr>
          <w:bCs/>
        </w:rPr>
        <w:t xml:space="preserve">Почтовый адрес: 359050, Республика Калмыкия, </w:t>
      </w:r>
      <w:proofErr w:type="spellStart"/>
      <w:r w:rsidRPr="00872272">
        <w:rPr>
          <w:bCs/>
        </w:rPr>
        <w:t>Городовиковский</w:t>
      </w:r>
      <w:proofErr w:type="spellEnd"/>
      <w:r w:rsidRPr="00872272">
        <w:rPr>
          <w:bCs/>
        </w:rPr>
        <w:t xml:space="preserve"> район, г</w:t>
      </w:r>
      <w:r w:rsidRPr="00872272">
        <w:t xml:space="preserve">. </w:t>
      </w:r>
      <w:proofErr w:type="spellStart"/>
      <w:r w:rsidRPr="00872272">
        <w:t>Городовиковск</w:t>
      </w:r>
      <w:proofErr w:type="spellEnd"/>
      <w:r w:rsidRPr="00872272">
        <w:t>, пер. Комсомольский,</w:t>
      </w:r>
      <w:r w:rsidR="00057442">
        <w:t xml:space="preserve"> </w:t>
      </w:r>
      <w:r w:rsidRPr="00872272">
        <w:t xml:space="preserve">д.3. телефон 8(84731)9-23-36, 8(84731) 9-17-67, </w:t>
      </w:r>
      <w:proofErr w:type="gramStart"/>
      <w:r w:rsidRPr="00872272">
        <w:t>Е</w:t>
      </w:r>
      <w:proofErr w:type="gramEnd"/>
      <w:r w:rsidRPr="00872272">
        <w:t>-</w:t>
      </w:r>
      <w:r w:rsidRPr="00872272">
        <w:rPr>
          <w:lang w:val="en-US"/>
        </w:rPr>
        <w:t>mail</w:t>
      </w:r>
      <w:r w:rsidRPr="00872272">
        <w:t xml:space="preserve">: </w:t>
      </w:r>
      <w:proofErr w:type="spellStart"/>
      <w:r w:rsidRPr="00872272">
        <w:rPr>
          <w:lang w:val="en-US"/>
        </w:rPr>
        <w:t>ggm</w:t>
      </w:r>
      <w:r w:rsidRPr="00872272">
        <w:rPr>
          <w:u w:val="single"/>
          <w:lang w:val="en-US"/>
        </w:rPr>
        <w:t>o</w:t>
      </w:r>
      <w:proofErr w:type="spellEnd"/>
      <w:r w:rsidRPr="00872272">
        <w:rPr>
          <w:u w:val="single"/>
        </w:rPr>
        <w:t>@</w:t>
      </w:r>
      <w:r w:rsidRPr="00872272">
        <w:rPr>
          <w:u w:val="single"/>
          <w:lang w:val="en-US"/>
        </w:rPr>
        <w:t>mail</w:t>
      </w:r>
      <w:r w:rsidRPr="00872272">
        <w:rPr>
          <w:u w:val="single"/>
        </w:rPr>
        <w:t>.</w:t>
      </w:r>
      <w:proofErr w:type="spellStart"/>
      <w:r w:rsidRPr="00872272">
        <w:rPr>
          <w:u w:val="single"/>
          <w:lang w:val="en-US"/>
        </w:rPr>
        <w:t>ru</w:t>
      </w:r>
      <w:proofErr w:type="spellEnd"/>
    </w:p>
    <w:p w:rsidR="00BC3D64" w:rsidRPr="00872272" w:rsidRDefault="00BC3D64" w:rsidP="00BC3D64">
      <w:pPr>
        <w:pStyle w:val="Default"/>
        <w:spacing w:line="200" w:lineRule="atLeast"/>
        <w:jc w:val="both"/>
        <w:rPr>
          <w:bCs/>
          <w:color w:val="1C1C1C"/>
        </w:rPr>
      </w:pPr>
      <w:r w:rsidRPr="00872272">
        <w:rPr>
          <w:bCs/>
          <w:color w:val="1C1C1C"/>
        </w:rPr>
        <w:t>График работы: ежедневно с 09.00 до 17.00 (кроме субботы, воскресенья), перерыв с 13.00 до 14.00.</w:t>
      </w:r>
    </w:p>
    <w:p w:rsidR="00BC3D64" w:rsidRPr="00872272" w:rsidRDefault="00BC3D64" w:rsidP="00BC3D64">
      <w:pPr>
        <w:pStyle w:val="Default"/>
        <w:spacing w:line="200" w:lineRule="atLeast"/>
        <w:jc w:val="center"/>
      </w:pPr>
      <w:r w:rsidRPr="00872272">
        <w:rPr>
          <w:b/>
          <w:bCs/>
          <w:color w:val="auto"/>
        </w:rPr>
        <w:t>2. Оператор аукциона</w:t>
      </w:r>
    </w:p>
    <w:p w:rsidR="00BC3D64" w:rsidRPr="00872272" w:rsidRDefault="00BC3D64" w:rsidP="00BC3D64">
      <w:pPr>
        <w:tabs>
          <w:tab w:val="left" w:pos="-7371"/>
        </w:tabs>
        <w:outlineLvl w:val="0"/>
      </w:pPr>
      <w:r w:rsidRPr="00872272">
        <w:t>ООО «РТС-тендер»</w:t>
      </w:r>
    </w:p>
    <w:p w:rsidR="00BC3D64" w:rsidRPr="00872272" w:rsidRDefault="00BC3D64" w:rsidP="00BC3D64">
      <w:pPr>
        <w:tabs>
          <w:tab w:val="left" w:pos="-7371"/>
        </w:tabs>
        <w:outlineLvl w:val="0"/>
      </w:pPr>
      <w:r w:rsidRPr="00872272">
        <w:t>Место нахождения: 121151, г. Москва, наб. Тараса Шевченко, д. 23А, 25 этаж, помещение 1.Сайт: www.rts-tender.ru.</w:t>
      </w:r>
    </w:p>
    <w:p w:rsidR="00BC3D64" w:rsidRPr="00872272" w:rsidRDefault="00BC3D64" w:rsidP="00BC3D64">
      <w:pPr>
        <w:tabs>
          <w:tab w:val="left" w:pos="-7371"/>
        </w:tabs>
        <w:outlineLvl w:val="0"/>
      </w:pPr>
      <w:r w:rsidRPr="00872272">
        <w:t xml:space="preserve">Адрес электронной почты: </w:t>
      </w:r>
      <w:hyperlink r:id="rId11" w:history="1">
        <w:r w:rsidRPr="00872272">
          <w:rPr>
            <w:rStyle w:val="a3"/>
          </w:rPr>
          <w:t>iSupport@rts-tender.ru</w:t>
        </w:r>
      </w:hyperlink>
    </w:p>
    <w:p w:rsidR="00BC3D64" w:rsidRPr="00872272" w:rsidRDefault="00BC3D64" w:rsidP="00BC3D64">
      <w:pPr>
        <w:tabs>
          <w:tab w:val="left" w:pos="-7371"/>
        </w:tabs>
        <w:outlineLvl w:val="0"/>
      </w:pPr>
      <w:r w:rsidRPr="00872272">
        <w:rPr>
          <w:b/>
        </w:rPr>
        <w:t>Служба поддержки оператора электронной площадк</w:t>
      </w:r>
      <w:proofErr w:type="gramStart"/>
      <w:r w:rsidRPr="00872272">
        <w:rPr>
          <w:b/>
        </w:rPr>
        <w:t>и ООО</w:t>
      </w:r>
      <w:proofErr w:type="gramEnd"/>
      <w:r w:rsidRPr="00872272">
        <w:rPr>
          <w:b/>
        </w:rPr>
        <w:t xml:space="preserve"> «РТС-тендер»:</w:t>
      </w:r>
      <w:r w:rsidRPr="00872272">
        <w:t>8 (499) 653-77-00.</w:t>
      </w:r>
    </w:p>
    <w:p w:rsidR="00BC3D64" w:rsidRPr="00872272" w:rsidRDefault="00BC3D64" w:rsidP="00BC3D64">
      <w:pPr>
        <w:rPr>
          <w:color w:val="000000"/>
          <w:u w:val="single"/>
        </w:rPr>
      </w:pPr>
      <w:r w:rsidRPr="00872272">
        <w:t xml:space="preserve">Порядок регистрации участников торгов и правила проведения продажи опубликованы на сайте оператора электронной площадки в сети «Интернет»: </w:t>
      </w:r>
      <w:hyperlink r:id="rId12" w:history="1">
        <w:r w:rsidRPr="00872272">
          <w:rPr>
            <w:rStyle w:val="a3"/>
          </w:rPr>
          <w:t>https://help.rts-tender.ru/articles/list?id=669</w:t>
        </w:r>
      </w:hyperlink>
    </w:p>
    <w:p w:rsidR="00BC3D64" w:rsidRPr="00872272" w:rsidRDefault="00BC3D64" w:rsidP="00BC3D64">
      <w:pPr>
        <w:jc w:val="center"/>
        <w:rPr>
          <w:b/>
          <w:bCs/>
        </w:rPr>
      </w:pPr>
      <w:r w:rsidRPr="00872272">
        <w:rPr>
          <w:b/>
          <w:bCs/>
        </w:rPr>
        <w:t>3. Место, дата, время проведения аукциона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1) Место подачи (приёма) Заявок: электронная площадка </w:t>
      </w:r>
      <w:hyperlink r:id="rId13" w:history="1">
        <w:r w:rsidRPr="00872272">
          <w:rPr>
            <w:rStyle w:val="a3"/>
            <w:i w:val="0"/>
            <w:iCs w:val="0"/>
            <w:sz w:val="24"/>
            <w:szCs w:val="24"/>
          </w:rPr>
          <w:t>www.rts-tender.ru</w:t>
        </w:r>
      </w:hyperlink>
      <w:r w:rsidRPr="00872272">
        <w:rPr>
          <w:i w:val="0"/>
          <w:iCs w:val="0"/>
          <w:sz w:val="24"/>
          <w:szCs w:val="24"/>
        </w:rPr>
        <w:t xml:space="preserve"> </w:t>
      </w:r>
    </w:p>
    <w:p w:rsidR="00BC3D64" w:rsidRPr="001948EA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CA4A29">
        <w:rPr>
          <w:i w:val="0"/>
          <w:iCs w:val="0"/>
          <w:sz w:val="24"/>
          <w:szCs w:val="24"/>
        </w:rPr>
        <w:t xml:space="preserve">2) Дата и время начала подачи (приёма) Заявок: </w:t>
      </w:r>
      <w:r w:rsidR="00D247FF" w:rsidRPr="001948EA">
        <w:rPr>
          <w:i w:val="0"/>
          <w:iCs w:val="0"/>
          <w:sz w:val="24"/>
          <w:szCs w:val="24"/>
        </w:rPr>
        <w:t>2</w:t>
      </w:r>
      <w:r w:rsidR="00B1001D" w:rsidRPr="001948EA">
        <w:rPr>
          <w:i w:val="0"/>
          <w:iCs w:val="0"/>
          <w:sz w:val="24"/>
          <w:szCs w:val="24"/>
        </w:rPr>
        <w:t>6</w:t>
      </w:r>
      <w:r w:rsidRPr="001948EA">
        <w:rPr>
          <w:i w:val="0"/>
          <w:iCs w:val="0"/>
          <w:sz w:val="24"/>
          <w:szCs w:val="24"/>
        </w:rPr>
        <w:t xml:space="preserve"> </w:t>
      </w:r>
      <w:r w:rsidR="00B1001D" w:rsidRPr="001948EA">
        <w:rPr>
          <w:i w:val="0"/>
          <w:iCs w:val="0"/>
          <w:sz w:val="24"/>
          <w:szCs w:val="24"/>
        </w:rPr>
        <w:t>ноября</w:t>
      </w:r>
      <w:r w:rsidRPr="001948EA">
        <w:rPr>
          <w:i w:val="0"/>
          <w:iCs w:val="0"/>
          <w:sz w:val="24"/>
          <w:szCs w:val="24"/>
        </w:rPr>
        <w:t xml:space="preserve"> 202</w:t>
      </w:r>
      <w:r w:rsidR="00D247FF" w:rsidRPr="001948EA">
        <w:rPr>
          <w:i w:val="0"/>
          <w:iCs w:val="0"/>
          <w:sz w:val="24"/>
          <w:szCs w:val="24"/>
        </w:rPr>
        <w:t>4</w:t>
      </w:r>
      <w:r w:rsidRPr="001948EA">
        <w:rPr>
          <w:i w:val="0"/>
          <w:iCs w:val="0"/>
          <w:sz w:val="24"/>
          <w:szCs w:val="24"/>
        </w:rPr>
        <w:t xml:space="preserve"> г. в 09.00 (</w:t>
      </w:r>
      <w:proofErr w:type="gramStart"/>
      <w:r w:rsidRPr="001948EA">
        <w:rPr>
          <w:i w:val="0"/>
          <w:iCs w:val="0"/>
          <w:sz w:val="24"/>
          <w:szCs w:val="24"/>
        </w:rPr>
        <w:t>МСК</w:t>
      </w:r>
      <w:proofErr w:type="gramEnd"/>
      <w:r w:rsidRPr="001948EA">
        <w:rPr>
          <w:i w:val="0"/>
          <w:iCs w:val="0"/>
          <w:sz w:val="24"/>
          <w:szCs w:val="24"/>
        </w:rPr>
        <w:t>) Подача Заявок осуществляется круглосуточно.</w:t>
      </w:r>
    </w:p>
    <w:p w:rsidR="00BC3D64" w:rsidRPr="001948EA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1948EA">
        <w:rPr>
          <w:i w:val="0"/>
          <w:iCs w:val="0"/>
          <w:sz w:val="24"/>
          <w:szCs w:val="24"/>
        </w:rPr>
        <w:t>3) Дата и время окончания подачи (приёма) Заявок:</w:t>
      </w:r>
      <w:r w:rsidR="00695931" w:rsidRPr="001948EA">
        <w:rPr>
          <w:i w:val="0"/>
          <w:iCs w:val="0"/>
          <w:sz w:val="24"/>
          <w:szCs w:val="24"/>
        </w:rPr>
        <w:t>23</w:t>
      </w:r>
      <w:r w:rsidRPr="001948EA">
        <w:rPr>
          <w:i w:val="0"/>
          <w:iCs w:val="0"/>
          <w:sz w:val="24"/>
          <w:szCs w:val="24"/>
        </w:rPr>
        <w:t xml:space="preserve"> </w:t>
      </w:r>
      <w:r w:rsidR="00695931" w:rsidRPr="001948EA">
        <w:rPr>
          <w:i w:val="0"/>
          <w:iCs w:val="0"/>
          <w:sz w:val="24"/>
          <w:szCs w:val="24"/>
        </w:rPr>
        <w:t>декабря</w:t>
      </w:r>
      <w:r w:rsidRPr="001948EA">
        <w:rPr>
          <w:i w:val="0"/>
          <w:iCs w:val="0"/>
          <w:sz w:val="24"/>
          <w:szCs w:val="24"/>
        </w:rPr>
        <w:t xml:space="preserve"> 202</w:t>
      </w:r>
      <w:r w:rsidR="00D247FF" w:rsidRPr="001948EA">
        <w:rPr>
          <w:i w:val="0"/>
          <w:iCs w:val="0"/>
          <w:sz w:val="24"/>
          <w:szCs w:val="24"/>
        </w:rPr>
        <w:t>4</w:t>
      </w:r>
      <w:r w:rsidRPr="001948EA">
        <w:rPr>
          <w:i w:val="0"/>
          <w:iCs w:val="0"/>
          <w:sz w:val="24"/>
          <w:szCs w:val="24"/>
        </w:rPr>
        <w:t xml:space="preserve"> г. в 17:00 (</w:t>
      </w:r>
      <w:proofErr w:type="gramStart"/>
      <w:r w:rsidRPr="001948EA">
        <w:rPr>
          <w:i w:val="0"/>
          <w:iCs w:val="0"/>
          <w:sz w:val="24"/>
          <w:szCs w:val="24"/>
        </w:rPr>
        <w:t>МСК</w:t>
      </w:r>
      <w:proofErr w:type="gramEnd"/>
      <w:r w:rsidRPr="001948EA">
        <w:rPr>
          <w:i w:val="0"/>
          <w:iCs w:val="0"/>
          <w:sz w:val="24"/>
          <w:szCs w:val="24"/>
        </w:rPr>
        <w:t xml:space="preserve">) </w:t>
      </w:r>
    </w:p>
    <w:p w:rsidR="00BC3D64" w:rsidRPr="001948EA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1948EA">
        <w:rPr>
          <w:i w:val="0"/>
          <w:iCs w:val="0"/>
          <w:sz w:val="24"/>
          <w:szCs w:val="24"/>
        </w:rPr>
        <w:t>4) Дата рассмотрения За</w:t>
      </w:r>
      <w:r w:rsidR="00D247FF" w:rsidRPr="001948EA">
        <w:rPr>
          <w:i w:val="0"/>
          <w:iCs w:val="0"/>
          <w:sz w:val="24"/>
          <w:szCs w:val="24"/>
        </w:rPr>
        <w:t>явок и определения участников: 2</w:t>
      </w:r>
      <w:r w:rsidR="00695931" w:rsidRPr="001948EA">
        <w:rPr>
          <w:i w:val="0"/>
          <w:iCs w:val="0"/>
          <w:sz w:val="24"/>
          <w:szCs w:val="24"/>
        </w:rPr>
        <w:t>4</w:t>
      </w:r>
      <w:r w:rsidR="00D247FF" w:rsidRPr="001948EA">
        <w:rPr>
          <w:i w:val="0"/>
          <w:iCs w:val="0"/>
          <w:sz w:val="24"/>
          <w:szCs w:val="24"/>
        </w:rPr>
        <w:t xml:space="preserve"> </w:t>
      </w:r>
      <w:r w:rsidR="00695931" w:rsidRPr="001948EA">
        <w:rPr>
          <w:i w:val="0"/>
          <w:iCs w:val="0"/>
          <w:sz w:val="24"/>
          <w:szCs w:val="24"/>
        </w:rPr>
        <w:t>декабря</w:t>
      </w:r>
      <w:r w:rsidRPr="001948EA">
        <w:rPr>
          <w:i w:val="0"/>
          <w:iCs w:val="0"/>
          <w:sz w:val="24"/>
          <w:szCs w:val="24"/>
        </w:rPr>
        <w:t xml:space="preserve"> 202</w:t>
      </w:r>
      <w:r w:rsidR="00D247FF" w:rsidRPr="001948EA">
        <w:rPr>
          <w:i w:val="0"/>
          <w:iCs w:val="0"/>
          <w:sz w:val="24"/>
          <w:szCs w:val="24"/>
        </w:rPr>
        <w:t>4</w:t>
      </w:r>
      <w:r w:rsidRPr="001948EA">
        <w:rPr>
          <w:i w:val="0"/>
          <w:iCs w:val="0"/>
          <w:sz w:val="24"/>
          <w:szCs w:val="24"/>
        </w:rPr>
        <w:t xml:space="preserve"> г.</w:t>
      </w:r>
    </w:p>
    <w:p w:rsidR="00BC3D64" w:rsidRPr="001948EA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1948EA">
        <w:rPr>
          <w:i w:val="0"/>
          <w:iCs w:val="0"/>
          <w:sz w:val="24"/>
          <w:szCs w:val="24"/>
        </w:rPr>
        <w:t xml:space="preserve">5) Дата и время проведения Аукциона: </w:t>
      </w:r>
      <w:r w:rsidR="00D247FF" w:rsidRPr="001948EA">
        <w:rPr>
          <w:i w:val="0"/>
          <w:iCs w:val="0"/>
          <w:sz w:val="24"/>
          <w:szCs w:val="24"/>
        </w:rPr>
        <w:t>2</w:t>
      </w:r>
      <w:r w:rsidR="00695931" w:rsidRPr="001948EA">
        <w:rPr>
          <w:i w:val="0"/>
          <w:iCs w:val="0"/>
          <w:sz w:val="24"/>
          <w:szCs w:val="24"/>
        </w:rPr>
        <w:t>6</w:t>
      </w:r>
      <w:r w:rsidRPr="001948EA">
        <w:rPr>
          <w:i w:val="0"/>
          <w:iCs w:val="0"/>
          <w:sz w:val="24"/>
          <w:szCs w:val="24"/>
        </w:rPr>
        <w:t xml:space="preserve"> </w:t>
      </w:r>
      <w:r w:rsidR="00695931" w:rsidRPr="001948EA">
        <w:rPr>
          <w:i w:val="0"/>
          <w:iCs w:val="0"/>
          <w:sz w:val="24"/>
          <w:szCs w:val="24"/>
        </w:rPr>
        <w:t>декабря</w:t>
      </w:r>
      <w:r w:rsidRPr="001948EA">
        <w:rPr>
          <w:i w:val="0"/>
          <w:iCs w:val="0"/>
          <w:sz w:val="24"/>
          <w:szCs w:val="24"/>
        </w:rPr>
        <w:t xml:space="preserve"> 202</w:t>
      </w:r>
      <w:r w:rsidR="00D247FF" w:rsidRPr="001948EA">
        <w:rPr>
          <w:i w:val="0"/>
          <w:iCs w:val="0"/>
          <w:sz w:val="24"/>
          <w:szCs w:val="24"/>
        </w:rPr>
        <w:t>4</w:t>
      </w:r>
      <w:r w:rsidRPr="001948EA">
        <w:rPr>
          <w:i w:val="0"/>
          <w:iCs w:val="0"/>
          <w:sz w:val="24"/>
          <w:szCs w:val="24"/>
        </w:rPr>
        <w:t xml:space="preserve"> г. в 10:00 (</w:t>
      </w:r>
      <w:proofErr w:type="gramStart"/>
      <w:r w:rsidRPr="001948EA">
        <w:rPr>
          <w:i w:val="0"/>
          <w:iCs w:val="0"/>
          <w:sz w:val="24"/>
          <w:szCs w:val="24"/>
        </w:rPr>
        <w:t>МСК</w:t>
      </w:r>
      <w:proofErr w:type="gramEnd"/>
      <w:r w:rsidRPr="001948EA">
        <w:rPr>
          <w:i w:val="0"/>
          <w:iCs w:val="0"/>
          <w:sz w:val="24"/>
          <w:szCs w:val="24"/>
        </w:rPr>
        <w:t>)</w:t>
      </w:r>
    </w:p>
    <w:p w:rsidR="00BC3D64" w:rsidRPr="00872272" w:rsidRDefault="00BC3D64" w:rsidP="00BC3D64">
      <w:pPr>
        <w:pStyle w:val="Default"/>
        <w:spacing w:line="200" w:lineRule="atLeast"/>
        <w:jc w:val="both"/>
      </w:pPr>
      <w:r w:rsidRPr="001948EA">
        <w:t>6) Ср</w:t>
      </w:r>
      <w:r w:rsidR="00D247FF" w:rsidRPr="001948EA">
        <w:t>ок подведения итогов Аукциона: 2</w:t>
      </w:r>
      <w:r w:rsidR="00695931" w:rsidRPr="001948EA">
        <w:t>6</w:t>
      </w:r>
      <w:r w:rsidRPr="001948EA">
        <w:t xml:space="preserve"> </w:t>
      </w:r>
      <w:r w:rsidR="00695931" w:rsidRPr="001948EA">
        <w:t>декабря</w:t>
      </w:r>
      <w:r w:rsidRPr="001948EA">
        <w:t xml:space="preserve"> 202</w:t>
      </w:r>
      <w:r w:rsidR="00D247FF" w:rsidRPr="001948EA">
        <w:t>4</w:t>
      </w:r>
      <w:r w:rsidRPr="001948EA">
        <w:t xml:space="preserve"> г.</w:t>
      </w: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BC3D64" w:rsidRPr="00872272" w:rsidRDefault="00BC3D64" w:rsidP="00BC3D64">
      <w:pPr>
        <w:ind w:left="720"/>
        <w:jc w:val="center"/>
        <w:rPr>
          <w:b/>
        </w:rPr>
      </w:pPr>
      <w:r w:rsidRPr="00872272">
        <w:rPr>
          <w:b/>
        </w:rPr>
        <w:t>4.Предмет аукциона сведения о начальной цене лота, шаге аукциона:</w:t>
      </w:r>
    </w:p>
    <w:p w:rsidR="00BC3D64" w:rsidRPr="00872272" w:rsidRDefault="00BC3D64" w:rsidP="00BC3D64">
      <w:pPr>
        <w:ind w:left="720"/>
        <w:rPr>
          <w:iCs/>
        </w:rPr>
      </w:pPr>
      <w:r w:rsidRPr="00872272">
        <w:t>Право на заключение договора на размещение нестационарного торгового объекта:</w:t>
      </w:r>
    </w:p>
    <w:tbl>
      <w:tblPr>
        <w:tblStyle w:val="af"/>
        <w:tblW w:w="10598" w:type="dxa"/>
        <w:tblLayout w:type="fixed"/>
        <w:tblLook w:val="01E0" w:firstRow="1" w:lastRow="1" w:firstColumn="1" w:lastColumn="1" w:noHBand="0" w:noVBand="0"/>
      </w:tblPr>
      <w:tblGrid>
        <w:gridCol w:w="425"/>
        <w:gridCol w:w="568"/>
        <w:gridCol w:w="2659"/>
        <w:gridCol w:w="1559"/>
        <w:gridCol w:w="1134"/>
        <w:gridCol w:w="1134"/>
        <w:gridCol w:w="851"/>
        <w:gridCol w:w="1134"/>
        <w:gridCol w:w="1134"/>
      </w:tblGrid>
      <w:tr w:rsidR="00AE4BB1" w:rsidRPr="00BC3D64" w:rsidTr="00C153E8">
        <w:trPr>
          <w:trHeight w:val="2879"/>
        </w:trPr>
        <w:tc>
          <w:tcPr>
            <w:tcW w:w="425" w:type="dxa"/>
          </w:tcPr>
          <w:p w:rsidR="00AE4BB1" w:rsidRPr="00BC3D64" w:rsidRDefault="00AE4BB1" w:rsidP="00E201C1">
            <w:pPr>
              <w:tabs>
                <w:tab w:val="left" w:pos="-108"/>
              </w:tabs>
              <w:ind w:right="-97"/>
              <w:jc w:val="center"/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>№ лота</w:t>
            </w:r>
          </w:p>
          <w:p w:rsidR="00AE4BB1" w:rsidRPr="00BC3D64" w:rsidRDefault="00AE4BB1" w:rsidP="00E201C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E4BB1" w:rsidRPr="00BC3D64" w:rsidRDefault="00AE4BB1" w:rsidP="00E201C1">
            <w:pPr>
              <w:tabs>
                <w:tab w:val="left" w:pos="0"/>
                <w:tab w:val="left" w:pos="72"/>
              </w:tabs>
              <w:ind w:right="-121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Учетный номер</w:t>
            </w:r>
          </w:p>
        </w:tc>
        <w:tc>
          <w:tcPr>
            <w:tcW w:w="2659" w:type="dxa"/>
            <w:hideMark/>
          </w:tcPr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Место  нахождения</w:t>
            </w:r>
          </w:p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нестационарного</w:t>
            </w:r>
          </w:p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торгового  объекта</w:t>
            </w:r>
          </w:p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Специализация  нестационарного торгового  объекта</w:t>
            </w:r>
          </w:p>
        </w:tc>
        <w:tc>
          <w:tcPr>
            <w:tcW w:w="1134" w:type="dxa"/>
            <w:hideMark/>
          </w:tcPr>
          <w:p w:rsidR="00AE4BB1" w:rsidRPr="00BC3D64" w:rsidRDefault="00AE4BB1" w:rsidP="00E201C1">
            <w:pPr>
              <w:ind w:left="-77" w:right="-108"/>
              <w:rPr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Тип  нестационарного  торгового объекта</w:t>
            </w:r>
          </w:p>
        </w:tc>
        <w:tc>
          <w:tcPr>
            <w:tcW w:w="1134" w:type="dxa"/>
            <w:hideMark/>
          </w:tcPr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Период  функционирования</w:t>
            </w:r>
          </w:p>
          <w:p w:rsidR="00AE4BB1" w:rsidRPr="00BC3D64" w:rsidRDefault="00AE4BB1" w:rsidP="00E201C1">
            <w:pPr>
              <w:tabs>
                <w:tab w:val="left" w:pos="2232"/>
              </w:tabs>
              <w:ind w:left="-108" w:right="-108"/>
              <w:rPr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нестационарного  торгового  объекта</w:t>
            </w:r>
          </w:p>
        </w:tc>
        <w:tc>
          <w:tcPr>
            <w:tcW w:w="851" w:type="dxa"/>
            <w:hideMark/>
          </w:tcPr>
          <w:p w:rsidR="00AE4BB1" w:rsidRPr="00BC3D64" w:rsidRDefault="00AE4BB1" w:rsidP="00E201C1">
            <w:pPr>
              <w:ind w:left="-108" w:right="-108"/>
              <w:rPr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 xml:space="preserve">Площадь  нестационарного торгового  объекта, </w:t>
            </w:r>
            <w:proofErr w:type="spellStart"/>
            <w:r w:rsidRPr="00BC3D64">
              <w:rPr>
                <w:bCs/>
                <w:sz w:val="20"/>
                <w:szCs w:val="20"/>
              </w:rPr>
              <w:t>кв</w:t>
            </w:r>
            <w:proofErr w:type="gramStart"/>
            <w:r w:rsidRPr="00BC3D64"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AE4BB1" w:rsidRPr="00BC3D64" w:rsidRDefault="00AE4BB1" w:rsidP="00E201C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Начальная цена лота, рублей</w:t>
            </w:r>
          </w:p>
        </w:tc>
        <w:tc>
          <w:tcPr>
            <w:tcW w:w="1134" w:type="dxa"/>
            <w:hideMark/>
          </w:tcPr>
          <w:p w:rsidR="00AE4BB1" w:rsidRPr="00BC3D64" w:rsidRDefault="00AE4BB1" w:rsidP="00E201C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Размер задатка80%</w:t>
            </w:r>
          </w:p>
          <w:p w:rsidR="00AE4BB1" w:rsidRPr="00BC3D64" w:rsidRDefault="00AE4BB1" w:rsidP="00E201C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 xml:space="preserve"> по лоту, рублей</w:t>
            </w:r>
          </w:p>
        </w:tc>
      </w:tr>
      <w:tr w:rsidR="00AE4BB1" w:rsidRPr="00BC3D64" w:rsidTr="00C153E8">
        <w:trPr>
          <w:trHeight w:val="501"/>
        </w:trPr>
        <w:tc>
          <w:tcPr>
            <w:tcW w:w="425" w:type="dxa"/>
          </w:tcPr>
          <w:p w:rsidR="00AE4BB1" w:rsidRPr="00BC3D64" w:rsidRDefault="00AE4BB1" w:rsidP="00BC3D64">
            <w:pPr>
              <w:numPr>
                <w:ilvl w:val="0"/>
                <w:numId w:val="8"/>
              </w:numPr>
              <w:tabs>
                <w:tab w:val="left" w:pos="7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4BB1" w:rsidRPr="00BC3D64" w:rsidRDefault="002673A6" w:rsidP="0026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59" w:type="dxa"/>
          </w:tcPr>
          <w:p w:rsidR="00AE4BB1" w:rsidRPr="00BC3D64" w:rsidRDefault="00AE4BB1" w:rsidP="00C153E8">
            <w:pPr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 xml:space="preserve">г. </w:t>
            </w:r>
            <w:proofErr w:type="spellStart"/>
            <w:r w:rsidRPr="00BC3D64">
              <w:rPr>
                <w:sz w:val="20"/>
                <w:szCs w:val="20"/>
              </w:rPr>
              <w:t>Городовиковск</w:t>
            </w:r>
            <w:proofErr w:type="spellEnd"/>
            <w:r w:rsidRPr="00BC3D64">
              <w:rPr>
                <w:sz w:val="20"/>
                <w:szCs w:val="20"/>
              </w:rPr>
              <w:t>,  местоположение установлено относительно ориентира расположенного за пределами участка. Ориентир строение №3</w:t>
            </w:r>
            <w:r w:rsidR="00935C57">
              <w:rPr>
                <w:sz w:val="20"/>
                <w:szCs w:val="20"/>
              </w:rPr>
              <w:t xml:space="preserve">4 </w:t>
            </w:r>
            <w:r w:rsidRPr="00BC3D64">
              <w:rPr>
                <w:sz w:val="20"/>
                <w:szCs w:val="20"/>
              </w:rPr>
              <w:t xml:space="preserve"> ул. </w:t>
            </w:r>
            <w:r w:rsidR="00935C57">
              <w:rPr>
                <w:sz w:val="20"/>
                <w:szCs w:val="20"/>
              </w:rPr>
              <w:t>Ленина</w:t>
            </w:r>
            <w:r w:rsidRPr="00BC3D6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hideMark/>
          </w:tcPr>
          <w:p w:rsidR="00AE4BB1" w:rsidRPr="00BC3D64" w:rsidRDefault="00AE4BB1" w:rsidP="00935C57">
            <w:pPr>
              <w:tabs>
                <w:tab w:val="left" w:pos="7260"/>
              </w:tabs>
              <w:ind w:left="-108"/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 xml:space="preserve">Для </w:t>
            </w:r>
            <w:r w:rsidR="00935C57">
              <w:rPr>
                <w:sz w:val="20"/>
                <w:szCs w:val="20"/>
              </w:rPr>
              <w:t>предоставления услуг ногтевого сервиса</w:t>
            </w:r>
          </w:p>
        </w:tc>
        <w:tc>
          <w:tcPr>
            <w:tcW w:w="1134" w:type="dxa"/>
            <w:hideMark/>
          </w:tcPr>
          <w:p w:rsidR="00AE4BB1" w:rsidRPr="00BC3D64" w:rsidRDefault="00AE4BB1" w:rsidP="00AE4BB1">
            <w:pPr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hideMark/>
          </w:tcPr>
          <w:p w:rsidR="00AE4BB1" w:rsidRPr="00BC3D64" w:rsidRDefault="00AE4BB1" w:rsidP="00E201C1">
            <w:pPr>
              <w:tabs>
                <w:tab w:val="left" w:pos="223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>с момента заключения договора 3 (три) года</w:t>
            </w:r>
          </w:p>
        </w:tc>
        <w:tc>
          <w:tcPr>
            <w:tcW w:w="851" w:type="dxa"/>
            <w:hideMark/>
          </w:tcPr>
          <w:p w:rsidR="00AE4BB1" w:rsidRPr="00BC3D64" w:rsidRDefault="002673A6" w:rsidP="00E201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574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AE4BB1" w:rsidRPr="00BC3D64" w:rsidRDefault="00245742" w:rsidP="0024574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</w:t>
            </w:r>
            <w:r w:rsidR="00AE4BB1" w:rsidRPr="00BC3D64">
              <w:rPr>
                <w:sz w:val="20"/>
                <w:szCs w:val="20"/>
              </w:rPr>
              <w:t>,</w:t>
            </w:r>
            <w:r w:rsidR="00860883">
              <w:rPr>
                <w:sz w:val="20"/>
                <w:szCs w:val="20"/>
              </w:rPr>
              <w:t>9</w:t>
            </w:r>
            <w:r w:rsidR="00AE4BB1" w:rsidRPr="00BC3D6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AE4BB1" w:rsidRPr="00BC3D64" w:rsidRDefault="00245742" w:rsidP="00E201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</w:t>
            </w:r>
            <w:r w:rsidR="00AE4BB1" w:rsidRPr="00BC3D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AE4BB1" w:rsidRPr="00BC3D64">
              <w:rPr>
                <w:sz w:val="20"/>
                <w:szCs w:val="20"/>
              </w:rPr>
              <w:t>2</w:t>
            </w:r>
          </w:p>
          <w:p w:rsidR="00AE4BB1" w:rsidRPr="00BC3D64" w:rsidRDefault="00AE4BB1" w:rsidP="00E201C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E4BB1" w:rsidRPr="00BC3D64" w:rsidRDefault="00AE4BB1" w:rsidP="002457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 xml:space="preserve">шаг 5% -  </w:t>
            </w:r>
            <w:r w:rsidR="00245742">
              <w:rPr>
                <w:sz w:val="20"/>
                <w:szCs w:val="20"/>
              </w:rPr>
              <w:t>250</w:t>
            </w:r>
            <w:r w:rsidRPr="00BC3D64">
              <w:rPr>
                <w:sz w:val="20"/>
                <w:szCs w:val="20"/>
              </w:rPr>
              <w:t xml:space="preserve"> руб. </w:t>
            </w:r>
            <w:r w:rsidR="00245742">
              <w:rPr>
                <w:sz w:val="20"/>
                <w:szCs w:val="20"/>
              </w:rPr>
              <w:t>00</w:t>
            </w:r>
            <w:r w:rsidRPr="00BC3D64">
              <w:rPr>
                <w:sz w:val="20"/>
                <w:szCs w:val="20"/>
              </w:rPr>
              <w:t xml:space="preserve"> коп</w:t>
            </w:r>
          </w:p>
        </w:tc>
      </w:tr>
    </w:tbl>
    <w:p w:rsidR="00BC3D64" w:rsidRDefault="00BC3D64" w:rsidP="00BC3D64">
      <w:pPr>
        <w:pStyle w:val="a4"/>
        <w:spacing w:line="200" w:lineRule="atLeast"/>
        <w:ind w:firstLine="720"/>
        <w:rPr>
          <w:rStyle w:val="11"/>
          <w:bCs/>
          <w:iCs/>
          <w:color w:val="000000"/>
          <w:sz w:val="20"/>
        </w:rPr>
      </w:pPr>
    </w:p>
    <w:p w:rsidR="002673A6" w:rsidRDefault="002673A6" w:rsidP="00BC3D64">
      <w:pPr>
        <w:pStyle w:val="a4"/>
        <w:spacing w:line="200" w:lineRule="atLeast"/>
        <w:ind w:firstLine="720"/>
        <w:rPr>
          <w:rStyle w:val="11"/>
          <w:bCs/>
          <w:iCs/>
          <w:color w:val="000000"/>
          <w:sz w:val="20"/>
        </w:rPr>
      </w:pPr>
    </w:p>
    <w:p w:rsidR="00BC3D64" w:rsidRPr="00872272" w:rsidRDefault="00BC3D64" w:rsidP="00BC3D64">
      <w:pPr>
        <w:pStyle w:val="a4"/>
        <w:spacing w:line="200" w:lineRule="atLeast"/>
        <w:ind w:firstLine="720"/>
        <w:jc w:val="center"/>
        <w:rPr>
          <w:b/>
          <w:bCs/>
          <w:szCs w:val="24"/>
        </w:rPr>
      </w:pPr>
      <w:r w:rsidRPr="00872272">
        <w:rPr>
          <w:b/>
          <w:bCs/>
          <w:szCs w:val="24"/>
        </w:rPr>
        <w:t>5. Требования к Участникам Аукциона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Участник Аукциона (далее - Участник) – Заявитель, признанный Организатором Аукциона Участником.</w:t>
      </w:r>
    </w:p>
    <w:p w:rsidR="00BC3D64" w:rsidRPr="00872272" w:rsidRDefault="00BC3D64" w:rsidP="00BC3D64">
      <w:pPr>
        <w:pStyle w:val="a4"/>
        <w:spacing w:line="200" w:lineRule="atLeast"/>
        <w:rPr>
          <w:b/>
          <w:bCs/>
          <w:szCs w:val="24"/>
        </w:rPr>
      </w:pPr>
      <w:r w:rsidRPr="00872272">
        <w:rPr>
          <w:b/>
          <w:bCs/>
          <w:szCs w:val="24"/>
        </w:rPr>
        <w:t xml:space="preserve">К участию в Аукционе допускаются любые физические </w:t>
      </w:r>
      <w:r w:rsidR="0056435F">
        <w:rPr>
          <w:b/>
          <w:bCs/>
          <w:szCs w:val="24"/>
        </w:rPr>
        <w:t xml:space="preserve"> </w:t>
      </w:r>
      <w:proofErr w:type="gramStart"/>
      <w:r w:rsidR="0056435F">
        <w:rPr>
          <w:b/>
          <w:bCs/>
          <w:szCs w:val="24"/>
        </w:rPr>
        <w:t>лица</w:t>
      </w:r>
      <w:proofErr w:type="gramEnd"/>
      <w:r w:rsidR="0056435F">
        <w:rPr>
          <w:b/>
          <w:bCs/>
          <w:szCs w:val="24"/>
        </w:rPr>
        <w:t xml:space="preserve"> не являющиеся индивидуальными предпринимателями и применяющими специальный налоговый режим «Налог на профессиональный доход, индивидуальные предприниматели и</w:t>
      </w:r>
      <w:r w:rsidRPr="00872272">
        <w:rPr>
          <w:b/>
          <w:bCs/>
          <w:szCs w:val="24"/>
        </w:rPr>
        <w:t xml:space="preserve">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 о проведении </w:t>
      </w:r>
      <w:r w:rsidRPr="00872272">
        <w:rPr>
          <w:i/>
          <w:iCs/>
          <w:szCs w:val="24"/>
        </w:rPr>
        <w:t xml:space="preserve"> </w:t>
      </w:r>
      <w:r w:rsidRPr="00872272">
        <w:rPr>
          <w:b/>
          <w:szCs w:val="24"/>
        </w:rPr>
        <w:t xml:space="preserve">открытого аукциона на права  заключения договора на  размещение нестационарных торговых объектов </w:t>
      </w:r>
      <w:proofErr w:type="gramStart"/>
      <w:r w:rsidRPr="00872272">
        <w:rPr>
          <w:b/>
          <w:szCs w:val="24"/>
        </w:rPr>
        <w:t>расположенных</w:t>
      </w:r>
      <w:proofErr w:type="gramEnd"/>
      <w:r w:rsidRPr="00872272">
        <w:rPr>
          <w:b/>
          <w:szCs w:val="24"/>
        </w:rPr>
        <w:t xml:space="preserve"> на территории </w:t>
      </w:r>
      <w:proofErr w:type="spellStart"/>
      <w:r w:rsidRPr="00872272">
        <w:rPr>
          <w:b/>
          <w:szCs w:val="24"/>
        </w:rPr>
        <w:t>Городовиковского</w:t>
      </w:r>
      <w:proofErr w:type="spellEnd"/>
      <w:r w:rsidRPr="00872272">
        <w:rPr>
          <w:b/>
          <w:szCs w:val="24"/>
        </w:rPr>
        <w:t xml:space="preserve"> городского муниципального образования Республики Калмыкия</w:t>
      </w:r>
    </w:p>
    <w:p w:rsidR="00BC3D64" w:rsidRPr="00872272" w:rsidRDefault="00BC3D64" w:rsidP="00BC3D64">
      <w:pPr>
        <w:pStyle w:val="a4"/>
        <w:spacing w:line="200" w:lineRule="atLeast"/>
        <w:ind w:firstLine="720"/>
        <w:jc w:val="center"/>
        <w:rPr>
          <w:b/>
          <w:bCs/>
          <w:szCs w:val="24"/>
        </w:rPr>
      </w:pPr>
      <w:r w:rsidRPr="00872272">
        <w:rPr>
          <w:b/>
          <w:bCs/>
          <w:szCs w:val="24"/>
        </w:rPr>
        <w:t>6. Порядок подачи (приёма) и отзыва Заявок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Организатора </w:t>
      </w:r>
      <w:hyperlink r:id="rId14" w:history="1">
        <w:r w:rsidRPr="00872272">
          <w:rPr>
            <w:rStyle w:val="a3"/>
            <w:i w:val="0"/>
            <w:iCs w:val="0"/>
            <w:sz w:val="24"/>
            <w:szCs w:val="24"/>
          </w:rPr>
          <w:t>www.rts-tender.ru</w:t>
        </w:r>
      </w:hyperlink>
      <w:r w:rsidRPr="00872272">
        <w:rPr>
          <w:i w:val="0"/>
          <w:iCs w:val="0"/>
          <w:sz w:val="24"/>
          <w:szCs w:val="24"/>
        </w:rPr>
        <w:t xml:space="preserve"> (далее  электронная площадка – ЭП).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Дата и время регистрации на электронной площадке заявителей на участие в аукционе осуществляется ежедневно, круглосуточно, но не позднее даты и времени окончания подачи (приёма) Заявок, указанных в разделе 3 извещения.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bCs/>
          <w:i w:val="0"/>
          <w:iCs w:val="0"/>
          <w:sz w:val="24"/>
          <w:szCs w:val="24"/>
        </w:rPr>
        <w:t>Регистрация на электронной площадке осуществляется в соответствии с её регламентом.</w:t>
      </w:r>
    </w:p>
    <w:p w:rsidR="00BC3D64" w:rsidRPr="00872272" w:rsidRDefault="00BC3D64" w:rsidP="00BC3D64">
      <w:pPr>
        <w:pStyle w:val="a4"/>
        <w:spacing w:line="200" w:lineRule="atLeast"/>
        <w:rPr>
          <w:b/>
          <w:szCs w:val="24"/>
        </w:rPr>
      </w:pPr>
      <w:r w:rsidRPr="00872272">
        <w:rPr>
          <w:b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bCs/>
          <w:i w:val="0"/>
          <w:iCs w:val="0"/>
          <w:sz w:val="24"/>
          <w:szCs w:val="24"/>
        </w:rPr>
        <w:t>Участие в торгах производится в соответствии с тарифами, установленными нормативными документами электронной площадки и размещенными на сайте</w:t>
      </w:r>
      <w:r w:rsidRPr="00872272">
        <w:rPr>
          <w:b/>
          <w:bCs/>
          <w:i w:val="0"/>
          <w:iCs w:val="0"/>
          <w:sz w:val="24"/>
          <w:szCs w:val="24"/>
        </w:rPr>
        <w:t xml:space="preserve"> </w:t>
      </w:r>
      <w:r w:rsidRPr="00872272">
        <w:rPr>
          <w:i w:val="0"/>
          <w:iCs w:val="0"/>
          <w:sz w:val="24"/>
          <w:szCs w:val="24"/>
        </w:rPr>
        <w:t>www.rts-tender.ru</w:t>
      </w:r>
      <w:r w:rsidRPr="00872272">
        <w:rPr>
          <w:b/>
          <w:bCs/>
          <w:i w:val="0"/>
          <w:iCs w:val="0"/>
          <w:sz w:val="24"/>
          <w:szCs w:val="24"/>
        </w:rPr>
        <w:t xml:space="preserve">, </w:t>
      </w:r>
      <w:r w:rsidRPr="00872272">
        <w:rPr>
          <w:i w:val="0"/>
          <w:iCs w:val="0"/>
          <w:sz w:val="24"/>
          <w:szCs w:val="24"/>
        </w:rPr>
        <w:t>в разделе «Тарифы».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bCs/>
          <w:i w:val="0"/>
          <w:iCs w:val="0"/>
          <w:sz w:val="24"/>
          <w:szCs w:val="24"/>
        </w:rPr>
        <w:t>Подача заявки осуществляется через электронную площадку в соответствии с её регламентом, размещенным на сайте</w:t>
      </w:r>
      <w:r w:rsidRPr="00872272">
        <w:rPr>
          <w:b/>
          <w:bCs/>
          <w:i w:val="0"/>
          <w:iCs w:val="0"/>
          <w:sz w:val="24"/>
          <w:szCs w:val="24"/>
        </w:rPr>
        <w:t xml:space="preserve"> </w:t>
      </w:r>
      <w:r w:rsidRPr="00872272">
        <w:rPr>
          <w:i w:val="0"/>
          <w:iCs w:val="0"/>
          <w:sz w:val="24"/>
          <w:szCs w:val="24"/>
        </w:rPr>
        <w:t>www.rts-tender.ru</w:t>
      </w:r>
      <w:r w:rsidRPr="00872272">
        <w:rPr>
          <w:b/>
          <w:bCs/>
          <w:i w:val="0"/>
          <w:iCs w:val="0"/>
          <w:sz w:val="24"/>
          <w:szCs w:val="24"/>
        </w:rPr>
        <w:t xml:space="preserve">, </w:t>
      </w:r>
      <w:r w:rsidRPr="00872272">
        <w:rPr>
          <w:i w:val="0"/>
          <w:iCs w:val="0"/>
          <w:sz w:val="24"/>
          <w:szCs w:val="24"/>
        </w:rPr>
        <w:t xml:space="preserve">в подразделе «Имущество» и иными нормативными документами электронной площадки 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Заявитель вправе не позднее даты и времени окончания приема заявок указанных в аукционной документации, отозвать заявку путем направления уведомления об отзыве заявки на электронную площадку.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lastRenderedPageBreak/>
        <w:t>1) Аукционная заявка – комплект документов, необходимый для участия в аукционе (Приложение №1,2). Заявка подаётся путём заполнения форм, утвержденных Аукционной документацией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2) Одно лицо имеет право подать только одну Заявку.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3 Извещения.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4)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5) Заявитель вправе не позднее даты и времени окончания приема Заявок, указанных в п.3 раздела 3 Извещения, отозвать Заявку путём направления уведомления об отзыве Заявки на электронную площадку.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6) </w:t>
      </w:r>
      <w:r w:rsidRPr="00872272">
        <w:rPr>
          <w:b/>
          <w:bCs/>
          <w:i w:val="0"/>
          <w:iCs w:val="0"/>
          <w:sz w:val="24"/>
          <w:szCs w:val="24"/>
        </w:rPr>
        <w:t>Аукционная заявка юридических лиц должна содержать следующие документы: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опись документов (Приложение №2);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выписку из Единого государственного реестра юридических лиц, выданную в установленном порядке;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протокол и (или) решение (иной документ) о назначении должностных лиц, имеющих право действовать от имени Заявителя, в том числе совершать в установленном порядке сделки от имени Участника, без доверенности;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b/>
          <w:bCs/>
          <w:i w:val="0"/>
          <w:iCs w:val="0"/>
          <w:sz w:val="24"/>
          <w:szCs w:val="24"/>
        </w:rPr>
        <w:t>7)Аукционная заявка индивидуальных предпринимателей должна содержать следующие документы: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опись документов (Приложение №2);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выписку из Единого государственного реестра индивидуальных предпринимателей, выданную в установленном порядке;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копию паспорта;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доверенность на сотрудника, подписавшего аукционную заявку, на право принимать обязательства от имени Заявителя, с приложением документов, подтверждающих полномочия лица, выдавшего доверенность.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b/>
          <w:i w:val="0"/>
          <w:iCs w:val="0"/>
          <w:sz w:val="24"/>
          <w:szCs w:val="24"/>
        </w:rPr>
        <w:t xml:space="preserve">            8)</w:t>
      </w:r>
      <w:r w:rsidRPr="00872272">
        <w:rPr>
          <w:b/>
          <w:bCs/>
          <w:i w:val="0"/>
          <w:iCs w:val="0"/>
          <w:sz w:val="24"/>
          <w:szCs w:val="24"/>
        </w:rPr>
        <w:t xml:space="preserve"> Аукционная заявка </w:t>
      </w:r>
      <w:r w:rsidRPr="00872272">
        <w:rPr>
          <w:b/>
          <w:i w:val="0"/>
          <w:sz w:val="24"/>
          <w:szCs w:val="24"/>
          <w:lang w:eastAsia="en-US"/>
        </w:rPr>
        <w:t>для физического лица не являющимся индивидуальным предпринимателем и применяющим специальный налоговый режим «Налог на профессиональный доход»-</w:t>
      </w:r>
      <w:r w:rsidRPr="00872272">
        <w:rPr>
          <w:sz w:val="24"/>
          <w:szCs w:val="24"/>
          <w:lang w:eastAsia="en-US"/>
        </w:rPr>
        <w:t xml:space="preserve"> </w:t>
      </w:r>
      <w:r w:rsidRPr="00872272">
        <w:rPr>
          <w:b/>
          <w:bCs/>
          <w:i w:val="0"/>
          <w:iCs w:val="0"/>
          <w:sz w:val="24"/>
          <w:szCs w:val="24"/>
        </w:rPr>
        <w:t xml:space="preserve"> должна содержать следующие документы: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опись документов (Приложение №2);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</w:t>
      </w:r>
      <w:r w:rsidRPr="00872272">
        <w:rPr>
          <w:bCs/>
          <w:i w:val="0"/>
          <w:sz w:val="24"/>
          <w:szCs w:val="24"/>
          <w:shd w:val="clear" w:color="auto" w:fill="FFFFFF"/>
        </w:rPr>
        <w:t>справку о постановке на учет в качестве плательщика НПД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копию паспорта;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доверенность на сотрудника, подписавшего аукционную заявку, на право принимать обязательства от имени Заявителя, с приложением документов, подтверждающих полномочия лица, выдавшего доверенность.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  <w:rPr>
          <w:b/>
          <w:bCs/>
        </w:rPr>
      </w:pPr>
      <w:r w:rsidRPr="00872272">
        <w:t xml:space="preserve">9) Подача Аукционной заявки на участие в аукционе означает согласие заявителя с условиями аукциона и заключению договора на размещения нестационарного торгового объекта по итогам аукциона  и принятие им обязательств соблюдать эти условия. </w:t>
      </w:r>
      <w:r w:rsidRPr="00872272">
        <w:rPr>
          <w:b/>
          <w:bCs/>
        </w:rPr>
        <w:t>За несоблюдение положений аукционной документации Участник может быть не допущен к аукциону, а его заявка отклонена.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lastRenderedPageBreak/>
        <w:t xml:space="preserve">10) Все документы должны быть аккуратно оформлены и заполнены разборчиво. </w:t>
      </w:r>
      <w:r w:rsidRPr="00872272">
        <w:rPr>
          <w:b/>
          <w:bCs/>
        </w:rPr>
        <w:t xml:space="preserve">Все рукописные исправления, сделанные в подаваемой заявке, должны быть заверены лицом, её подписавшим. </w:t>
      </w:r>
    </w:p>
    <w:p w:rsidR="00BC3D64" w:rsidRPr="00872272" w:rsidRDefault="00BC3D64" w:rsidP="00BC3D64">
      <w:pPr>
        <w:pStyle w:val="a4"/>
        <w:spacing w:line="200" w:lineRule="atLeast"/>
        <w:rPr>
          <w:szCs w:val="24"/>
        </w:rPr>
      </w:pPr>
      <w:r w:rsidRPr="00872272">
        <w:rPr>
          <w:szCs w:val="24"/>
        </w:rPr>
        <w:t>Несоответствие документов предъявленным требованиям является основанием для отклонения Участника от участия в аукционе.</w:t>
      </w:r>
    </w:p>
    <w:p w:rsidR="00BC3D64" w:rsidRPr="00872272" w:rsidRDefault="00BC3D64" w:rsidP="00BC3D64">
      <w:pPr>
        <w:pStyle w:val="ac"/>
        <w:spacing w:before="0" w:after="0"/>
        <w:ind w:firstLine="720"/>
        <w:jc w:val="center"/>
        <w:rPr>
          <w:b/>
          <w:bCs/>
        </w:rPr>
      </w:pPr>
      <w:r w:rsidRPr="00872272">
        <w:rPr>
          <w:b/>
        </w:rPr>
        <w:t xml:space="preserve">7. </w:t>
      </w:r>
      <w:r w:rsidRPr="00872272">
        <w:rPr>
          <w:b/>
          <w:bCs/>
        </w:rPr>
        <w:t>Порядок внесения и возврата задатка</w:t>
      </w:r>
    </w:p>
    <w:p w:rsidR="00BC3D64" w:rsidRPr="00872272" w:rsidRDefault="00BC3D64" w:rsidP="00BC3D64">
      <w:pPr>
        <w:pStyle w:val="ac"/>
        <w:spacing w:line="276" w:lineRule="auto"/>
        <w:ind w:left="15" w:right="15" w:hanging="15"/>
        <w:jc w:val="both"/>
      </w:pPr>
      <w:r w:rsidRPr="00872272">
        <w:rPr>
          <w:rFonts w:cs="Calibri"/>
          <w:lang w:eastAsia="en-US"/>
        </w:rPr>
        <w:t xml:space="preserve">            </w:t>
      </w:r>
      <w:r w:rsidRPr="00872272">
        <w:t xml:space="preserve">Порядок внесения задатка определяется регламентом работы электронной площадки </w:t>
      </w:r>
      <w:hyperlink r:id="rId15" w:history="1">
        <w:r w:rsidRPr="00872272">
          <w:rPr>
            <w:rStyle w:val="a3"/>
          </w:rPr>
          <w:t>www.rts-tender.ru</w:t>
        </w:r>
      </w:hyperlink>
      <w:r w:rsidRPr="00872272">
        <w:t>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r w:rsidRPr="00872272">
        <w:t>Задаток, прописанный в извещении</w:t>
      </w:r>
      <w:r w:rsidRPr="00872272">
        <w:rPr>
          <w:b/>
        </w:rPr>
        <w:t>,  вносится на расчетный счет оператора аукциона по реквизитам, указанным в личном кабинете заявителя после его регистрации</w:t>
      </w:r>
      <w:r w:rsidRPr="00872272">
        <w:t xml:space="preserve"> </w:t>
      </w:r>
      <w:r w:rsidRPr="00872272">
        <w:rPr>
          <w:b/>
        </w:rPr>
        <w:t>на электронной площадке:</w:t>
      </w:r>
      <w:r w:rsidRPr="00872272">
        <w:t xml:space="preserve"> </w:t>
      </w:r>
      <w:hyperlink r:id="rId16" w:history="1">
        <w:r w:rsidRPr="00872272">
          <w:rPr>
            <w:rStyle w:val="a3"/>
          </w:rPr>
          <w:t>https://www.rts-tender.ru/</w:t>
        </w:r>
      </w:hyperlink>
      <w:r w:rsidRPr="00872272">
        <w:t xml:space="preserve">, </w:t>
      </w:r>
      <w:r w:rsidRPr="00872272">
        <w:rPr>
          <w:b/>
        </w:rPr>
        <w:t>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r w:rsidRPr="00872272">
        <w:rPr>
          <w:b/>
        </w:rPr>
        <w:t>Реквизиты: получатель ООО «РТС-тендер»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r w:rsidRPr="00872272">
        <w:rPr>
          <w:b/>
        </w:rPr>
        <w:t xml:space="preserve">Расчетный счет 40702810512030016362 </w:t>
      </w:r>
      <w:proofErr w:type="spellStart"/>
      <w:r w:rsidRPr="00872272">
        <w:rPr>
          <w:b/>
        </w:rPr>
        <w:t>корреспондетский</w:t>
      </w:r>
      <w:proofErr w:type="spellEnd"/>
      <w:r w:rsidRPr="00872272">
        <w:rPr>
          <w:b/>
        </w:rPr>
        <w:t xml:space="preserve"> счет 30101810445250000360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r w:rsidRPr="00872272">
        <w:rPr>
          <w:b/>
        </w:rPr>
        <w:t>Наименование банка получателя  филиал «Корпоративный « ПАО «</w:t>
      </w:r>
      <w:proofErr w:type="spellStart"/>
      <w:r w:rsidRPr="00872272">
        <w:rPr>
          <w:b/>
        </w:rPr>
        <w:t>Совкомбанк</w:t>
      </w:r>
      <w:proofErr w:type="spellEnd"/>
      <w:r w:rsidRPr="00872272">
        <w:rPr>
          <w:b/>
        </w:rPr>
        <w:t>», ООО «РТС-тендер»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proofErr w:type="spellStart"/>
      <w:r w:rsidRPr="00872272">
        <w:rPr>
          <w:b/>
        </w:rPr>
        <w:t>Бик</w:t>
      </w:r>
      <w:proofErr w:type="spellEnd"/>
      <w:r w:rsidRPr="00872272">
        <w:rPr>
          <w:b/>
        </w:rPr>
        <w:t xml:space="preserve"> 044525360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rPr>
          <w:rStyle w:val="ab"/>
        </w:rPr>
        <w:t xml:space="preserve">Назначение платежа: внесение гарантийного обеспечения по </w:t>
      </w:r>
      <w:proofErr w:type="gramStart"/>
      <w:r w:rsidRPr="00872272">
        <w:rPr>
          <w:rStyle w:val="ab"/>
          <w:lang w:val="en-US"/>
        </w:rPr>
        <w:t>c</w:t>
      </w:r>
      <w:proofErr w:type="gramEnd"/>
      <w:r w:rsidRPr="00872272">
        <w:rPr>
          <w:rStyle w:val="ab"/>
        </w:rPr>
        <w:t xml:space="preserve">оглашению о внесении гарантийного обеспечения, № аналитического счета ______, без НДС. 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t>С момента перечисления заявителем задатка, договор о задатке считается заключенным в установленном порядке.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t xml:space="preserve"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</w:t>
      </w:r>
      <w:proofErr w:type="gramStart"/>
      <w:r w:rsidRPr="00872272">
        <w:t>считаться ошибочно перечисленными  денежными средствами и возвращены</w:t>
      </w:r>
      <w:proofErr w:type="gramEnd"/>
      <w:r w:rsidRPr="00872272">
        <w:t xml:space="preserve"> на счет плательщика.</w:t>
      </w:r>
    </w:p>
    <w:p w:rsidR="00BC3D64" w:rsidRPr="00872272" w:rsidRDefault="00BC3D64" w:rsidP="00BC3D64">
      <w:pPr>
        <w:pStyle w:val="ac"/>
        <w:spacing w:line="276" w:lineRule="auto"/>
        <w:ind w:left="15" w:right="15" w:firstLine="552"/>
        <w:jc w:val="both"/>
      </w:pPr>
      <w:r w:rsidRPr="00872272">
        <w:rPr>
          <w:rFonts w:cs="Calibri"/>
          <w:bCs/>
          <w:lang w:eastAsia="en-US"/>
        </w:rPr>
        <w:tab/>
      </w:r>
      <w:r w:rsidRPr="00872272">
        <w:rPr>
          <w:b/>
        </w:rPr>
        <w:t>В случаях отзыва заявителем заявки: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</w:pPr>
      <w:r w:rsidRPr="00872272">
        <w:t>– в установленном порядке до даты и времени окончания подачи (приема) заявок, поступивший от заявителя задаток подлежит возврату в срок, не позднее, чем 3 (трех) рабочих дней со дня поступления уведомления об отзыве заявки;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</w:pPr>
      <w:r w:rsidRPr="00872272">
        <w:t xml:space="preserve">– позднее даты и времени окончания подачи (приема) заявок задаток возвращается в течение 3 (трех) рабочих дней </w:t>
      </w:r>
      <w:proofErr w:type="gramStart"/>
      <w:r w:rsidRPr="00872272">
        <w:t>с даты подведения</w:t>
      </w:r>
      <w:proofErr w:type="gramEnd"/>
      <w:r w:rsidRPr="00872272">
        <w:t xml:space="preserve"> итогов аукциона.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</w:pPr>
      <w:r w:rsidRPr="00872272">
        <w:t xml:space="preserve">Участникам, за исключением победителя аукциона, внесенный задаток возвращается в течение 3 (трех) рабочих дней </w:t>
      </w:r>
      <w:proofErr w:type="gramStart"/>
      <w:r w:rsidRPr="00872272">
        <w:t>с даты подведения</w:t>
      </w:r>
      <w:proofErr w:type="gramEnd"/>
      <w:r w:rsidRPr="00872272">
        <w:t xml:space="preserve"> итогов аукциона.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t>Заявителям, не допущенным к участию в аукционе, внесенный задаток возвращается в течение 3 (трех) рабочих дней со дня подписания протокола о признании заявителей участниками.</w:t>
      </w:r>
    </w:p>
    <w:p w:rsidR="00BC3D64" w:rsidRPr="00872272" w:rsidRDefault="00BC3D64" w:rsidP="00BC3D64">
      <w:pPr>
        <w:pStyle w:val="ac"/>
        <w:spacing w:line="240" w:lineRule="auto"/>
        <w:ind w:left="15" w:right="15" w:firstLine="552"/>
        <w:jc w:val="both"/>
      </w:pPr>
      <w:r w:rsidRPr="00872272">
        <w:t>Задаток, внесенный лицом, впоследствии признанным победителем аукциона, засчитывается в счет арендной платы.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</w:pPr>
      <w:r w:rsidRPr="00872272"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  <w:rPr>
          <w:b/>
          <w:spacing w:val="4"/>
        </w:rPr>
      </w:pPr>
      <w:r w:rsidRPr="00872272"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872272">
        <w:t>ии ау</w:t>
      </w:r>
      <w:proofErr w:type="gramEnd"/>
      <w:r w:rsidRPr="00872272">
        <w:t>кциона.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Cs/>
          <w:szCs w:val="24"/>
        </w:rPr>
      </w:pPr>
      <w:r w:rsidRPr="00872272">
        <w:rPr>
          <w:rStyle w:val="11"/>
          <w:bCs/>
          <w:iCs/>
          <w:color w:val="000000"/>
          <w:szCs w:val="24"/>
        </w:rPr>
        <w:t>8. </w:t>
      </w:r>
      <w:r w:rsidRPr="00872272">
        <w:rPr>
          <w:bCs/>
          <w:szCs w:val="24"/>
        </w:rPr>
        <w:t xml:space="preserve">Порядок отказа от проведения </w:t>
      </w:r>
      <w:proofErr w:type="gramStart"/>
      <w:r w:rsidRPr="00872272">
        <w:rPr>
          <w:bCs/>
          <w:szCs w:val="24"/>
        </w:rPr>
        <w:t>Аукционе</w:t>
      </w:r>
      <w:proofErr w:type="gramEnd"/>
    </w:p>
    <w:p w:rsidR="00BC3D64" w:rsidRPr="00872272" w:rsidRDefault="00BC3D64" w:rsidP="00BC3D64">
      <w:pPr>
        <w:pStyle w:val="a4"/>
        <w:spacing w:line="200" w:lineRule="atLeast"/>
        <w:ind w:firstLine="720"/>
        <w:rPr>
          <w:b/>
          <w:szCs w:val="24"/>
        </w:rPr>
      </w:pPr>
      <w:r w:rsidRPr="00872272">
        <w:rPr>
          <w:b/>
          <w:szCs w:val="24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872272">
        <w:rPr>
          <w:b/>
          <w:szCs w:val="24"/>
        </w:rPr>
        <w:t>позднее</w:t>
      </w:r>
      <w:proofErr w:type="gramEnd"/>
      <w:r w:rsidRPr="00872272">
        <w:rPr>
          <w:b/>
          <w:szCs w:val="24"/>
        </w:rPr>
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Cs/>
          <w:szCs w:val="24"/>
        </w:rPr>
      </w:pPr>
      <w:r w:rsidRPr="00872272">
        <w:rPr>
          <w:bCs/>
          <w:szCs w:val="24"/>
        </w:rPr>
        <w:lastRenderedPageBreak/>
        <w:t>9. Информация о предоставлении разъяснений документации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Любое лицо, независимо от регистрации на ЭП, вправе направить на электронный адрес ЭП, указанный в извещении о проведен</w:t>
      </w:r>
      <w:proofErr w:type="gramStart"/>
      <w:r w:rsidRPr="00872272">
        <w:rPr>
          <w:i w:val="0"/>
          <w:iCs w:val="0"/>
          <w:sz w:val="24"/>
          <w:szCs w:val="24"/>
        </w:rPr>
        <w:t>ии  ау</w:t>
      </w:r>
      <w:proofErr w:type="gramEnd"/>
      <w:r w:rsidRPr="00872272">
        <w:rPr>
          <w:i w:val="0"/>
          <w:iCs w:val="0"/>
          <w:sz w:val="24"/>
          <w:szCs w:val="24"/>
        </w:rPr>
        <w:t xml:space="preserve">кциона, запрос о разъяснении размещенной информации.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Запрос разъяснений подлежит рассмотрению Организатором Аукциона, если он был получен ЭП, не </w:t>
      </w:r>
      <w:proofErr w:type="gramStart"/>
      <w:r w:rsidRPr="00872272">
        <w:rPr>
          <w:i w:val="0"/>
          <w:iCs w:val="0"/>
          <w:sz w:val="24"/>
          <w:szCs w:val="24"/>
        </w:rPr>
        <w:t>позднее</w:t>
      </w:r>
      <w:proofErr w:type="gramEnd"/>
      <w:r w:rsidRPr="00872272">
        <w:rPr>
          <w:i w:val="0"/>
          <w:iCs w:val="0"/>
          <w:sz w:val="24"/>
          <w:szCs w:val="24"/>
        </w:rPr>
        <w:t xml:space="preserve"> чем за 5 (пять) рабочих дней до даты и времени окончания приема заявок, указанного  в извещении о проведении </w:t>
      </w:r>
      <w:r w:rsidRPr="00872272">
        <w:rPr>
          <w:i w:val="0"/>
          <w:sz w:val="24"/>
          <w:szCs w:val="24"/>
        </w:rPr>
        <w:t xml:space="preserve">открытого аукциона на права  заключения договора на  размещение нестационарных торговых объектов расположенных на территории </w:t>
      </w:r>
      <w:proofErr w:type="spellStart"/>
      <w:r w:rsidRPr="00872272">
        <w:rPr>
          <w:i w:val="0"/>
          <w:sz w:val="24"/>
          <w:szCs w:val="24"/>
        </w:rPr>
        <w:t>Городовиковского</w:t>
      </w:r>
      <w:proofErr w:type="spellEnd"/>
      <w:r w:rsidRPr="00872272">
        <w:rPr>
          <w:i w:val="0"/>
          <w:sz w:val="24"/>
          <w:szCs w:val="24"/>
        </w:rPr>
        <w:t xml:space="preserve"> городского муниципального образования Республики Калмыкия</w:t>
      </w:r>
      <w:r w:rsidRPr="00872272">
        <w:rPr>
          <w:i w:val="0"/>
          <w:iCs w:val="0"/>
          <w:sz w:val="24"/>
          <w:szCs w:val="24"/>
        </w:rPr>
        <w:t>, указанного в разделе 3 извещения</w:t>
      </w:r>
      <w:r w:rsidRPr="00872272">
        <w:rPr>
          <w:sz w:val="24"/>
          <w:szCs w:val="24"/>
        </w:rPr>
        <w:t xml:space="preserve">. </w:t>
      </w:r>
      <w:r w:rsidRPr="00872272">
        <w:rPr>
          <w:i w:val="0"/>
          <w:iCs w:val="0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3D64" w:rsidRPr="00872272" w:rsidRDefault="00BC3D64" w:rsidP="00BC3D64">
      <w:pPr>
        <w:pStyle w:val="a4"/>
        <w:spacing w:line="0" w:lineRule="atLeast"/>
        <w:rPr>
          <w:b/>
          <w:szCs w:val="24"/>
        </w:rPr>
      </w:pPr>
      <w:r w:rsidRPr="00872272">
        <w:rPr>
          <w:b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Cs/>
          <w:szCs w:val="24"/>
        </w:rPr>
      </w:pPr>
      <w:r w:rsidRPr="00872272">
        <w:rPr>
          <w:bCs/>
          <w:szCs w:val="24"/>
        </w:rPr>
        <w:t>10. Условия допуска к участию в Аукционе</w:t>
      </w:r>
    </w:p>
    <w:p w:rsidR="00BC3D64" w:rsidRPr="00872272" w:rsidRDefault="00BC3D64" w:rsidP="00BC3D64">
      <w:pPr>
        <w:pStyle w:val="ac"/>
        <w:spacing w:before="0" w:after="0"/>
        <w:jc w:val="both"/>
      </w:pPr>
      <w:r w:rsidRPr="00872272">
        <w:rPr>
          <w:b/>
          <w:bCs/>
        </w:rPr>
        <w:tab/>
      </w:r>
      <w:r w:rsidRPr="00872272">
        <w:t>Заявитель не допускается к участию в Аукционе по следующим основаниям: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t>а) заявка представлена лицом, не уполномоченным претендентом на осуществление таких действий;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t>в) представлен не полный пакет документов, предусмотренный перечнем, установленным в извещении, или оформление и (</w:t>
      </w:r>
      <w:proofErr w:type="gramStart"/>
      <w:r w:rsidRPr="00872272">
        <w:t xml:space="preserve">или) </w:t>
      </w:r>
      <w:proofErr w:type="gramEnd"/>
      <w:r w:rsidRPr="00872272">
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/>
          <w:szCs w:val="24"/>
        </w:rPr>
      </w:pPr>
      <w:r w:rsidRPr="00872272">
        <w:rPr>
          <w:b/>
          <w:szCs w:val="24"/>
        </w:rPr>
        <w:t>г) в установленный срок не поступил задаток.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/>
          <w:szCs w:val="24"/>
        </w:rPr>
      </w:pPr>
    </w:p>
    <w:p w:rsidR="00BC3D64" w:rsidRPr="00872272" w:rsidRDefault="00BC3D64" w:rsidP="00BC3D64">
      <w:pPr>
        <w:pStyle w:val="a4"/>
        <w:spacing w:line="200" w:lineRule="atLeast"/>
        <w:jc w:val="center"/>
        <w:rPr>
          <w:b/>
          <w:bCs/>
          <w:szCs w:val="24"/>
        </w:rPr>
      </w:pPr>
      <w:r w:rsidRPr="00872272">
        <w:rPr>
          <w:b/>
          <w:bCs/>
          <w:szCs w:val="24"/>
        </w:rPr>
        <w:t>11. Порядок проведения Аукциона, определения победителя, заключения договора</w:t>
      </w:r>
    </w:p>
    <w:p w:rsidR="00BC3D64" w:rsidRPr="00872272" w:rsidRDefault="00BC3D64" w:rsidP="00BC3D64">
      <w:pPr>
        <w:pStyle w:val="a4"/>
        <w:spacing w:line="200" w:lineRule="atLeast"/>
        <w:rPr>
          <w:bCs/>
          <w:szCs w:val="24"/>
        </w:rPr>
      </w:pP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t xml:space="preserve">1) </w:t>
      </w:r>
      <w:r w:rsidRPr="00872272">
        <w:rPr>
          <w:b/>
          <w:bCs/>
        </w:rPr>
        <w:t xml:space="preserve">Аукцион проводится </w:t>
      </w:r>
      <w:r w:rsidRPr="008C4C25">
        <w:rPr>
          <w:b/>
          <w:bCs/>
        </w:rPr>
        <w:t>«</w:t>
      </w:r>
      <w:r w:rsidR="00CA4A29" w:rsidRPr="008C4C25">
        <w:rPr>
          <w:b/>
          <w:bCs/>
        </w:rPr>
        <w:t>2</w:t>
      </w:r>
      <w:r w:rsidR="00555DF1" w:rsidRPr="008C4C25">
        <w:rPr>
          <w:b/>
          <w:bCs/>
        </w:rPr>
        <w:t>6</w:t>
      </w:r>
      <w:r w:rsidRPr="008C4C25">
        <w:rPr>
          <w:b/>
          <w:bCs/>
        </w:rPr>
        <w:t>»</w:t>
      </w:r>
      <w:r w:rsidR="00CA4A29" w:rsidRPr="008C4C25">
        <w:rPr>
          <w:b/>
          <w:bCs/>
        </w:rPr>
        <w:t xml:space="preserve"> </w:t>
      </w:r>
      <w:r w:rsidR="009D13FF" w:rsidRPr="008C4C25">
        <w:rPr>
          <w:b/>
          <w:bCs/>
        </w:rPr>
        <w:t>декабря</w:t>
      </w:r>
      <w:r w:rsidRPr="008C4C25">
        <w:rPr>
          <w:b/>
          <w:bCs/>
        </w:rPr>
        <w:t xml:space="preserve"> 202</w:t>
      </w:r>
      <w:r w:rsidR="00CA4A29" w:rsidRPr="008C4C25">
        <w:rPr>
          <w:b/>
          <w:bCs/>
        </w:rPr>
        <w:t>4</w:t>
      </w:r>
      <w:r w:rsidRPr="008C4C25">
        <w:rPr>
          <w:b/>
          <w:bCs/>
        </w:rPr>
        <w:t xml:space="preserve"> г. в 10 часов 00 минут</w:t>
      </w:r>
      <w:r w:rsidRPr="00872272">
        <w:t xml:space="preserve"> по московскому времени на электронной площадке, находящейся в сети интернет по адресу </w:t>
      </w:r>
      <w:hyperlink r:id="rId17" w:history="1">
        <w:r w:rsidRPr="00872272">
          <w:rPr>
            <w:rStyle w:val="a3"/>
          </w:rPr>
          <w:t>www.rts-tender.ru</w:t>
        </w:r>
      </w:hyperlink>
      <w:r w:rsidRPr="00872272">
        <w:t xml:space="preserve">, в соответствии регламентом электронной площадки, размещенным на сайте </w:t>
      </w:r>
      <w:hyperlink r:id="rId18" w:history="1">
        <w:r w:rsidRPr="00872272">
          <w:rPr>
            <w:rStyle w:val="a3"/>
          </w:rPr>
          <w:t>www.rts-tender.ru</w:t>
        </w:r>
      </w:hyperlink>
      <w:r w:rsidRPr="00872272">
        <w:t xml:space="preserve">, в разделе «Имущество». </w:t>
      </w:r>
    </w:p>
    <w:p w:rsidR="00BC3D64" w:rsidRPr="00872272" w:rsidRDefault="00BC3D64" w:rsidP="00BC3D64">
      <w:pPr>
        <w:ind w:firstLine="709"/>
        <w:contextualSpacing/>
      </w:pPr>
      <w:r w:rsidRPr="00872272">
        <w:rPr>
          <w:color w:val="000000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 и Извещением о проведен</w:t>
      </w:r>
      <w:proofErr w:type="gramStart"/>
      <w:r w:rsidRPr="00872272">
        <w:rPr>
          <w:color w:val="000000"/>
        </w:rPr>
        <w:t>ии  ау</w:t>
      </w:r>
      <w:proofErr w:type="gramEnd"/>
      <w:r w:rsidRPr="00872272">
        <w:rPr>
          <w:color w:val="000000"/>
        </w:rPr>
        <w:t>кциона.</w:t>
      </w:r>
    </w:p>
    <w:p w:rsidR="00BC3D64" w:rsidRPr="00872272" w:rsidRDefault="00BC3D64" w:rsidP="00BC3D64">
      <w:pPr>
        <w:pStyle w:val="a4"/>
        <w:ind w:firstLine="709"/>
        <w:contextualSpacing/>
        <w:jc w:val="left"/>
        <w:rPr>
          <w:b/>
          <w:szCs w:val="24"/>
        </w:rPr>
        <w:sectPr w:rsidR="00BC3D64" w:rsidRPr="00872272" w:rsidSect="00EF332B">
          <w:pgSz w:w="12240" w:h="15840"/>
          <w:pgMar w:top="709" w:right="782" w:bottom="568" w:left="993" w:header="720" w:footer="720" w:gutter="0"/>
          <w:cols w:space="720"/>
          <w:docGrid w:linePitch="360"/>
        </w:sectPr>
      </w:pPr>
      <w:bookmarkStart w:id="1" w:name="p_50055366"/>
      <w:bookmarkEnd w:id="1"/>
      <w:r w:rsidRPr="00872272">
        <w:rPr>
          <w:b/>
          <w:color w:val="000000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BC3D64" w:rsidRPr="00872272" w:rsidRDefault="00BC3D64" w:rsidP="00BC3D64">
      <w:pPr>
        <w:pStyle w:val="a4"/>
        <w:ind w:firstLine="284"/>
        <w:jc w:val="left"/>
        <w:rPr>
          <w:b/>
          <w:szCs w:val="24"/>
        </w:rPr>
        <w:sectPr w:rsidR="00BC3D64" w:rsidRPr="00872272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bookmarkStart w:id="2" w:name="entry_39121411"/>
      <w:bookmarkStart w:id="3" w:name="p_50055367"/>
      <w:bookmarkEnd w:id="2"/>
      <w:bookmarkEnd w:id="3"/>
      <w:r w:rsidRPr="00872272">
        <w:rPr>
          <w:b/>
          <w:color w:val="000000"/>
          <w:szCs w:val="24"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BC3D64" w:rsidRPr="00872272" w:rsidRDefault="00BC3D64" w:rsidP="00BC3D64">
      <w:pPr>
        <w:pStyle w:val="a4"/>
        <w:ind w:firstLine="284"/>
        <w:jc w:val="left"/>
        <w:rPr>
          <w:b/>
          <w:szCs w:val="24"/>
        </w:rPr>
      </w:pPr>
      <w:bookmarkStart w:id="4" w:name="entry_39121412"/>
      <w:bookmarkStart w:id="5" w:name="p_50055368"/>
      <w:bookmarkEnd w:id="4"/>
      <w:bookmarkEnd w:id="5"/>
      <w:r w:rsidRPr="00872272">
        <w:rPr>
          <w:b/>
          <w:color w:val="000000"/>
          <w:szCs w:val="24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tab/>
      </w:r>
      <w:r w:rsidRPr="00872272">
        <w:rPr>
          <w:color w:val="000000"/>
        </w:rPr>
        <w:t xml:space="preserve">Время ожидания предложения участника электронного аукциона о цене предмета аукциона составляет </w:t>
      </w:r>
      <w:r w:rsidRPr="00872272">
        <w:rPr>
          <w:b/>
          <w:color w:val="000000"/>
        </w:rPr>
        <w:t>десять минут</w:t>
      </w:r>
      <w:r w:rsidRPr="00872272">
        <w:rPr>
          <w:color w:val="000000"/>
        </w:rPr>
        <w:t>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программно-аппаратных средств ЭП.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rPr>
          <w:color w:val="000000"/>
        </w:rPr>
        <w:t>При поступлении предл</w:t>
      </w:r>
      <w:r w:rsidRPr="00872272">
        <w:rPr>
          <w:color w:val="111111"/>
        </w:rPr>
        <w:t>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rPr>
          <w:color w:val="000000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rPr>
          <w:color w:val="000000"/>
        </w:rPr>
        <w:t>Оператор приостанавливает проведение аукциона в случае технологического сбоя, зафиксированного программн</w:t>
      </w:r>
      <w:proofErr w:type="gramStart"/>
      <w:r w:rsidRPr="00872272">
        <w:rPr>
          <w:color w:val="000000"/>
        </w:rPr>
        <w:t>о-</w:t>
      </w:r>
      <w:proofErr w:type="gramEnd"/>
      <w:r w:rsidRPr="00872272">
        <w:rPr>
          <w:color w:val="000000"/>
        </w:rPr>
        <w:t xml:space="preserve"> аппаратными средствами ЭП.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rPr>
          <w:color w:val="000000"/>
        </w:rPr>
        <w:lastRenderedPageBreak/>
        <w:t xml:space="preserve">Ход проведения аукциона фиксируется оператором электронной </w:t>
      </w:r>
      <w:proofErr w:type="gramStart"/>
      <w:r w:rsidRPr="00872272">
        <w:rPr>
          <w:color w:val="000000"/>
        </w:rPr>
        <w:t>площадки</w:t>
      </w:r>
      <w:proofErr w:type="gramEnd"/>
      <w:r w:rsidRPr="00872272">
        <w:rPr>
          <w:color w:val="000000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BC3D64" w:rsidRPr="00872272" w:rsidRDefault="00BC3D64" w:rsidP="00872272">
      <w:pPr>
        <w:pStyle w:val="a9"/>
        <w:ind w:left="-567" w:firstLine="0"/>
        <w:jc w:val="both"/>
      </w:pPr>
      <w:r w:rsidRPr="00872272">
        <w:rPr>
          <w:rFonts w:eastAsia="PT Astra Serif"/>
          <w:color w:val="000000"/>
          <w:highlight w:val="white"/>
        </w:rPr>
        <w:t xml:space="preserve">Не допускается заключение договора на размещение нестационарного торгового объекта на территории города </w:t>
      </w:r>
      <w:proofErr w:type="spellStart"/>
      <w:r w:rsidRPr="00872272">
        <w:rPr>
          <w:rFonts w:eastAsia="PT Astra Serif"/>
          <w:color w:val="000000"/>
          <w:highlight w:val="white"/>
        </w:rPr>
        <w:t>Городовиковск</w:t>
      </w:r>
      <w:proofErr w:type="spellEnd"/>
      <w:r w:rsidRPr="00872272">
        <w:rPr>
          <w:rFonts w:eastAsia="PT Astra Serif"/>
          <w:color w:val="000000"/>
          <w:highlight w:val="white"/>
        </w:rPr>
        <w:t xml:space="preserve"> </w:t>
      </w:r>
      <w:proofErr w:type="spellStart"/>
      <w:r w:rsidRPr="00872272">
        <w:rPr>
          <w:rFonts w:eastAsia="PT Astra Serif"/>
          <w:color w:val="000000"/>
          <w:highlight w:val="white"/>
        </w:rPr>
        <w:t>Городовиковского</w:t>
      </w:r>
      <w:proofErr w:type="spellEnd"/>
      <w:r w:rsidRPr="00872272">
        <w:rPr>
          <w:rFonts w:eastAsia="PT Astra Serif"/>
          <w:color w:val="000000"/>
          <w:highlight w:val="white"/>
        </w:rPr>
        <w:t xml:space="preserve"> района, не соответствующих условиям, </w:t>
      </w:r>
      <w:r w:rsidRPr="00872272">
        <w:rPr>
          <w:rFonts w:eastAsia="PT Astra Serif"/>
          <w:color w:val="000000"/>
        </w:rPr>
        <w:t xml:space="preserve">предусмотренным извещением </w:t>
      </w:r>
      <w:r w:rsidRPr="00872272">
        <w:rPr>
          <w:rFonts w:eastAsia="PT Astra Serif"/>
          <w:color w:val="000000"/>
          <w:highlight w:val="white"/>
        </w:rPr>
        <w:t>о проведен</w:t>
      </w:r>
      <w:proofErr w:type="gramStart"/>
      <w:r w:rsidRPr="00872272">
        <w:rPr>
          <w:rFonts w:eastAsia="PT Astra Serif"/>
          <w:color w:val="000000"/>
          <w:highlight w:val="white"/>
        </w:rPr>
        <w:t>ии ау</w:t>
      </w:r>
      <w:proofErr w:type="gramEnd"/>
      <w:r w:rsidRPr="00872272">
        <w:rPr>
          <w:rFonts w:eastAsia="PT Astra Serif"/>
          <w:color w:val="000000"/>
          <w:highlight w:val="white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C3D64" w:rsidRPr="00872272" w:rsidRDefault="00BC3D64" w:rsidP="00872272">
      <w:pPr>
        <w:pStyle w:val="a9"/>
        <w:ind w:left="-567" w:firstLine="941"/>
        <w:jc w:val="both"/>
      </w:pPr>
      <w:r w:rsidRPr="00872272">
        <w:rPr>
          <w:color w:val="000000"/>
          <w:highlight w:val="white"/>
        </w:rPr>
        <w:t xml:space="preserve">По результатам проведения  аукциона  заключение договора </w:t>
      </w:r>
      <w:r w:rsidRPr="00872272">
        <w:rPr>
          <w:rFonts w:eastAsia="PT Astra Serif"/>
          <w:color w:val="000000"/>
          <w:highlight w:val="white"/>
        </w:rPr>
        <w:t xml:space="preserve">на размещение нестационарного торгового объекта на территории города </w:t>
      </w:r>
      <w:proofErr w:type="spellStart"/>
      <w:r w:rsidRPr="00872272">
        <w:rPr>
          <w:rFonts w:eastAsia="PT Astra Serif"/>
          <w:color w:val="000000"/>
          <w:highlight w:val="white"/>
        </w:rPr>
        <w:t>Городовиковск</w:t>
      </w:r>
      <w:proofErr w:type="spellEnd"/>
      <w:r w:rsidRPr="00872272">
        <w:rPr>
          <w:rFonts w:eastAsia="PT Astra Serif"/>
          <w:color w:val="000000"/>
          <w:highlight w:val="white"/>
        </w:rPr>
        <w:t xml:space="preserve"> </w:t>
      </w:r>
      <w:proofErr w:type="spellStart"/>
      <w:r w:rsidRPr="00872272">
        <w:rPr>
          <w:rFonts w:eastAsia="PT Astra Serif"/>
          <w:color w:val="000000"/>
          <w:highlight w:val="white"/>
        </w:rPr>
        <w:t>Городовиковского</w:t>
      </w:r>
      <w:proofErr w:type="spellEnd"/>
      <w:r w:rsidRPr="00872272">
        <w:rPr>
          <w:rFonts w:eastAsia="PT Astra Serif"/>
          <w:color w:val="000000"/>
          <w:highlight w:val="white"/>
        </w:rPr>
        <w:t xml:space="preserve"> района</w:t>
      </w:r>
      <w:r w:rsidRPr="00872272">
        <w:rPr>
          <w:color w:val="000000"/>
          <w:highlight w:val="white"/>
        </w:rPr>
        <w:t xml:space="preserve">, осуществляется в </w:t>
      </w:r>
      <w:r w:rsidRPr="00872272">
        <w:rPr>
          <w:lang w:eastAsia="en-US"/>
        </w:rPr>
        <w:t xml:space="preserve"> срок не позднее двадцати календарных дней со дня подписания протокола о результатах аукциона при условии полной оплаты приобретенного права, что подтверждается копией платежного поручения (квитанции).</w:t>
      </w:r>
      <w:r w:rsidRPr="00872272">
        <w:rPr>
          <w:color w:val="000000"/>
        </w:rPr>
        <w:t xml:space="preserve"> </w:t>
      </w:r>
    </w:p>
    <w:p w:rsidR="00BC3D64" w:rsidRPr="00872272" w:rsidRDefault="00BC3D64" w:rsidP="00872272">
      <w:pPr>
        <w:pStyle w:val="a9"/>
        <w:ind w:left="-567" w:firstLine="941"/>
        <w:contextualSpacing/>
        <w:jc w:val="both"/>
        <w:rPr>
          <w:rFonts w:eastAsia="PT Astra Serif"/>
          <w:color w:val="000000"/>
        </w:rPr>
      </w:pPr>
      <w:r w:rsidRPr="00872272">
        <w:rPr>
          <w:rFonts w:eastAsia="PT Astra Serif"/>
          <w:color w:val="000000"/>
        </w:rPr>
        <w:t>Договор на размещение нестационарного торгового объекта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D723A" w:rsidRPr="00872272" w:rsidRDefault="002D723A" w:rsidP="00BC3D64">
      <w:pPr>
        <w:pStyle w:val="a9"/>
        <w:ind w:firstLine="374"/>
        <w:contextualSpacing/>
        <w:jc w:val="both"/>
      </w:pPr>
    </w:p>
    <w:p w:rsidR="00BC3D64" w:rsidRPr="00872272" w:rsidRDefault="00BC3D64" w:rsidP="00BC3D64">
      <w:pPr>
        <w:autoSpaceDN w:val="0"/>
        <w:adjustRightInd w:val="0"/>
        <w:jc w:val="center"/>
        <w:outlineLvl w:val="0"/>
        <w:rPr>
          <w:b/>
          <w:lang w:eastAsia="en-US"/>
        </w:rPr>
      </w:pPr>
      <w:r w:rsidRPr="00872272">
        <w:rPr>
          <w:b/>
          <w:lang w:eastAsia="en-US"/>
        </w:rPr>
        <w:t xml:space="preserve">12. Признание аукциона </w:t>
      </w:r>
      <w:proofErr w:type="gramStart"/>
      <w:r w:rsidRPr="00872272">
        <w:rPr>
          <w:b/>
          <w:lang w:eastAsia="en-US"/>
        </w:rPr>
        <w:t>несостоявшимся</w:t>
      </w:r>
      <w:proofErr w:type="gramEnd"/>
    </w:p>
    <w:p w:rsidR="00BC3D64" w:rsidRPr="00872272" w:rsidRDefault="00BC3D64" w:rsidP="00BC3D64">
      <w:pPr>
        <w:autoSpaceDN w:val="0"/>
        <w:adjustRightInd w:val="0"/>
        <w:jc w:val="center"/>
        <w:outlineLvl w:val="0"/>
        <w:rPr>
          <w:b/>
          <w:lang w:eastAsia="en-US"/>
        </w:rPr>
      </w:pPr>
    </w:p>
    <w:p w:rsidR="00BC3D64" w:rsidRPr="00872272" w:rsidRDefault="00BC3D64" w:rsidP="00872272">
      <w:pPr>
        <w:autoSpaceDN w:val="0"/>
        <w:adjustRightInd w:val="0"/>
        <w:ind w:left="-426"/>
        <w:jc w:val="both"/>
        <w:rPr>
          <w:lang w:eastAsia="en-US"/>
        </w:rPr>
      </w:pPr>
      <w:r w:rsidRPr="00872272">
        <w:rPr>
          <w:lang w:eastAsia="en-US"/>
        </w:rPr>
        <w:t>1. Аукцион по каждому выставленному лоту признается несостоявшимся в случае, если:</w:t>
      </w:r>
    </w:p>
    <w:p w:rsidR="00BC3D64" w:rsidRPr="00872272" w:rsidRDefault="00BC3D64" w:rsidP="00872272">
      <w:pPr>
        <w:autoSpaceDN w:val="0"/>
        <w:adjustRightInd w:val="0"/>
        <w:ind w:left="-426" w:firstLine="682"/>
        <w:jc w:val="both"/>
        <w:rPr>
          <w:lang w:eastAsia="en-US"/>
        </w:rPr>
      </w:pPr>
      <w:r w:rsidRPr="00872272">
        <w:rPr>
          <w:lang w:eastAsia="en-US"/>
        </w:rPr>
        <w:t>- на участие в аукционе подана одна заявка;</w:t>
      </w:r>
    </w:p>
    <w:p w:rsidR="00BC3D64" w:rsidRPr="00872272" w:rsidRDefault="00BC3D64" w:rsidP="00872272">
      <w:pPr>
        <w:autoSpaceDN w:val="0"/>
        <w:adjustRightInd w:val="0"/>
        <w:ind w:left="-426" w:firstLine="682"/>
        <w:jc w:val="both"/>
        <w:rPr>
          <w:lang w:eastAsia="en-US"/>
        </w:rPr>
      </w:pPr>
      <w:r w:rsidRPr="00872272">
        <w:rPr>
          <w:lang w:eastAsia="en-US"/>
        </w:rPr>
        <w:t>- на участие в аукционе не подано ни одной заявки;</w:t>
      </w:r>
    </w:p>
    <w:p w:rsidR="00BC3D64" w:rsidRPr="00872272" w:rsidRDefault="00BC3D64" w:rsidP="00872272">
      <w:pPr>
        <w:autoSpaceDN w:val="0"/>
        <w:adjustRightInd w:val="0"/>
        <w:ind w:left="-426"/>
        <w:jc w:val="both"/>
        <w:rPr>
          <w:lang w:eastAsia="en-US"/>
        </w:rPr>
      </w:pPr>
      <w:r w:rsidRPr="00872272">
        <w:rPr>
          <w:lang w:eastAsia="en-US"/>
        </w:rPr>
        <w:t xml:space="preserve">3. В случае признания аукциона </w:t>
      </w:r>
      <w:proofErr w:type="gramStart"/>
      <w:r w:rsidRPr="00872272">
        <w:rPr>
          <w:lang w:eastAsia="en-US"/>
        </w:rPr>
        <w:t>несостоявшимся</w:t>
      </w:r>
      <w:proofErr w:type="gramEnd"/>
      <w:r w:rsidRPr="00872272">
        <w:rPr>
          <w:lang w:eastAsia="en-US"/>
        </w:rPr>
        <w:t xml:space="preserve"> в связи:</w:t>
      </w:r>
    </w:p>
    <w:p w:rsidR="00BC3D64" w:rsidRPr="00872272" w:rsidRDefault="00BC3D64" w:rsidP="00872272">
      <w:pPr>
        <w:autoSpaceDN w:val="0"/>
        <w:adjustRightInd w:val="0"/>
        <w:ind w:left="-426" w:firstLine="682"/>
        <w:jc w:val="both"/>
        <w:rPr>
          <w:lang w:eastAsia="en-US"/>
        </w:rPr>
      </w:pPr>
      <w:r w:rsidRPr="00872272">
        <w:rPr>
          <w:lang w:eastAsia="en-US"/>
        </w:rPr>
        <w:t>- с поступлением одной заявки (по одному из лотов), повторный аукцион не проводится, Договор заключается по начальной цене аукциона с заявителем, от которого поступила единственная заявка, при полной оплате им начальной цены лота.</w:t>
      </w:r>
    </w:p>
    <w:p w:rsidR="00BC3D64" w:rsidRPr="00872272" w:rsidRDefault="00BC3D64" w:rsidP="00872272">
      <w:pPr>
        <w:autoSpaceDN w:val="0"/>
        <w:adjustRightInd w:val="0"/>
        <w:ind w:left="-426" w:firstLine="682"/>
        <w:jc w:val="both"/>
        <w:rPr>
          <w:lang w:eastAsia="en-US"/>
        </w:rPr>
      </w:pPr>
      <w:r w:rsidRPr="00872272">
        <w:rPr>
          <w:lang w:eastAsia="en-US"/>
        </w:rPr>
        <w:t>Договор заключается на условиях, указанных в извещении о проведен</w:t>
      </w:r>
      <w:proofErr w:type="gramStart"/>
      <w:r w:rsidRPr="00872272">
        <w:rPr>
          <w:lang w:eastAsia="en-US"/>
        </w:rPr>
        <w:t>ии ау</w:t>
      </w:r>
      <w:proofErr w:type="gramEnd"/>
      <w:r w:rsidRPr="00872272">
        <w:rPr>
          <w:lang w:eastAsia="en-US"/>
        </w:rPr>
        <w:t>кциона и документации об аукционе.</w:t>
      </w:r>
    </w:p>
    <w:p w:rsidR="00BC3D64" w:rsidRPr="00872272" w:rsidRDefault="00BC3D64" w:rsidP="00BC3D64">
      <w:pPr>
        <w:tabs>
          <w:tab w:val="left" w:pos="540"/>
        </w:tabs>
        <w:autoSpaceDN w:val="0"/>
        <w:adjustRightInd w:val="0"/>
        <w:ind w:firstLine="540"/>
        <w:jc w:val="both"/>
        <w:rPr>
          <w:lang w:eastAsia="en-US"/>
        </w:rPr>
      </w:pPr>
    </w:p>
    <w:p w:rsidR="00BC3D64" w:rsidRPr="00872272" w:rsidRDefault="00BC3D64" w:rsidP="002D723A">
      <w:pPr>
        <w:pStyle w:val="a4"/>
        <w:spacing w:line="200" w:lineRule="atLeast"/>
        <w:ind w:firstLine="720"/>
        <w:jc w:val="center"/>
        <w:rPr>
          <w:b/>
          <w:bCs/>
          <w:szCs w:val="24"/>
        </w:rPr>
      </w:pPr>
      <w:r w:rsidRPr="00872272">
        <w:rPr>
          <w:b/>
          <w:szCs w:val="24"/>
        </w:rPr>
        <w:t xml:space="preserve">13.  </w:t>
      </w:r>
      <w:r w:rsidRPr="00872272">
        <w:rPr>
          <w:b/>
          <w:bCs/>
          <w:szCs w:val="24"/>
        </w:rPr>
        <w:t>Прочие условия</w:t>
      </w:r>
    </w:p>
    <w:p w:rsidR="00BC3D64" w:rsidRPr="00872272" w:rsidRDefault="00BC3D64" w:rsidP="00BC3D64">
      <w:pPr>
        <w:pStyle w:val="a4"/>
        <w:spacing w:line="200" w:lineRule="atLeast"/>
        <w:rPr>
          <w:bCs/>
          <w:szCs w:val="24"/>
        </w:rPr>
      </w:pPr>
    </w:p>
    <w:p w:rsidR="00BC3D64" w:rsidRPr="00BC3D64" w:rsidRDefault="00BC3D64" w:rsidP="00422960">
      <w:pPr>
        <w:pStyle w:val="a4"/>
        <w:spacing w:line="200" w:lineRule="atLeast"/>
        <w:ind w:left="-426" w:firstLine="852"/>
        <w:rPr>
          <w:b/>
          <w:sz w:val="20"/>
        </w:rPr>
        <w:sectPr w:rsidR="00BC3D64" w:rsidRPr="00BC3D64" w:rsidSect="00872272">
          <w:type w:val="continuous"/>
          <w:pgSz w:w="12240" w:h="15840"/>
          <w:pgMar w:top="709" w:right="782" w:bottom="993" w:left="1560" w:header="720" w:footer="720" w:gutter="0"/>
          <w:cols w:space="720"/>
          <w:docGrid w:linePitch="360"/>
        </w:sectPr>
      </w:pPr>
      <w:proofErr w:type="gramStart"/>
      <w:r w:rsidRPr="00872272">
        <w:rPr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</w:t>
      </w:r>
      <w:r w:rsidR="00422960">
        <w:rPr>
          <w:szCs w:val="24"/>
        </w:rPr>
        <w:t xml:space="preserve"> </w:t>
      </w:r>
      <w:r w:rsidRPr="00872272">
        <w:rPr>
          <w:szCs w:val="24"/>
        </w:rPr>
        <w:t>продавца, претендента или участника</w:t>
      </w:r>
      <w:r w:rsidRPr="00BC3D64">
        <w:rPr>
          <w:sz w:val="20"/>
        </w:rPr>
        <w:t>.</w:t>
      </w:r>
      <w:proofErr w:type="gramEnd"/>
      <w:r w:rsidRPr="00BC3D64">
        <w:rPr>
          <w:sz w:val="20"/>
        </w:rPr>
        <w:t xml:space="preserve"> </w:t>
      </w:r>
    </w:p>
    <w:p w:rsidR="00BC3D64" w:rsidRPr="004E02D4" w:rsidRDefault="00BC3D64" w:rsidP="00BC3D64">
      <w:pPr>
        <w:pStyle w:val="Standard"/>
        <w:spacing w:line="192" w:lineRule="auto"/>
        <w:jc w:val="right"/>
        <w:rPr>
          <w:sz w:val="20"/>
          <w:lang w:val="ru-RU"/>
        </w:rPr>
      </w:pPr>
      <w:r w:rsidRPr="00B15C3A">
        <w:rPr>
          <w:rStyle w:val="11"/>
          <w:rFonts w:ascii="TimesNewRomanPSMT" w:hAnsi="TimesNewRomanPSMT" w:cs="TimesNewRomanPSMT"/>
          <w:b/>
          <w:iCs/>
          <w:color w:val="000000"/>
          <w:sz w:val="20"/>
          <w:lang w:val="ru-RU"/>
        </w:rPr>
        <w:lastRenderedPageBreak/>
        <w:tab/>
      </w:r>
      <w:r w:rsidRPr="004E02D4">
        <w:rPr>
          <w:sz w:val="20"/>
          <w:lang w:val="ru-RU"/>
        </w:rPr>
        <w:t>Приложение 1</w:t>
      </w:r>
    </w:p>
    <w:p w:rsidR="00BC3D64" w:rsidRPr="004E02D4" w:rsidRDefault="00BC3D64" w:rsidP="00BC3D64">
      <w:pPr>
        <w:pStyle w:val="Standard"/>
        <w:spacing w:line="192" w:lineRule="auto"/>
        <w:jc w:val="center"/>
        <w:rPr>
          <w:b/>
          <w:sz w:val="20"/>
          <w:lang w:val="ru-RU"/>
        </w:rPr>
      </w:pPr>
    </w:p>
    <w:p w:rsidR="00BC3D64" w:rsidRPr="00872272" w:rsidRDefault="00BC3D64" w:rsidP="00BC3D64">
      <w:pPr>
        <w:pStyle w:val="Standard"/>
        <w:spacing w:line="192" w:lineRule="auto"/>
        <w:jc w:val="center"/>
        <w:rPr>
          <w:b/>
          <w:sz w:val="20"/>
          <w:lang w:val="ru-RU"/>
        </w:rPr>
      </w:pPr>
      <w:r w:rsidRPr="00872272">
        <w:rPr>
          <w:b/>
          <w:sz w:val="20"/>
          <w:lang w:val="ru-RU"/>
        </w:rPr>
        <w:t>ЗАЯВКА НА УЧАСТИЕ В АУКЦИОНЕ</w:t>
      </w:r>
    </w:p>
    <w:p w:rsidR="00BC3D64" w:rsidRPr="00872272" w:rsidRDefault="00BC3D64" w:rsidP="00BC3D64">
      <w:pPr>
        <w:pStyle w:val="Standard"/>
        <w:spacing w:line="192" w:lineRule="auto"/>
        <w:jc w:val="center"/>
        <w:rPr>
          <w:b/>
          <w:sz w:val="20"/>
          <w:lang w:val="ru-RU"/>
        </w:rPr>
      </w:pPr>
      <w:r w:rsidRPr="00872272">
        <w:rPr>
          <w:b/>
          <w:sz w:val="20"/>
          <w:lang w:val="ru-RU"/>
        </w:rPr>
        <w:t>В ЭЛЕКТРОННОЙ ФОРМЕ</w:t>
      </w:r>
    </w:p>
    <w:p w:rsidR="00BC3D64" w:rsidRPr="00872272" w:rsidRDefault="00BC3D64" w:rsidP="00BC3D64">
      <w:pPr>
        <w:pStyle w:val="Standard"/>
        <w:spacing w:line="204" w:lineRule="auto"/>
        <w:jc w:val="center"/>
        <w:rPr>
          <w:b/>
          <w:sz w:val="20"/>
          <w:lang w:val="ru-RU"/>
        </w:rPr>
      </w:pPr>
      <w:bookmarkStart w:id="6" w:name="OLE_LINK5"/>
      <w:bookmarkStart w:id="7" w:name="OLE_LINK6"/>
      <w:r w:rsidRPr="00872272">
        <w:rPr>
          <w:b/>
          <w:sz w:val="20"/>
          <w:lang w:val="ru-RU"/>
        </w:rPr>
        <w:t xml:space="preserve">на право заключения </w:t>
      </w:r>
      <w:proofErr w:type="gramStart"/>
      <w:r w:rsidRPr="00872272">
        <w:rPr>
          <w:b/>
          <w:sz w:val="20"/>
          <w:lang w:val="ru-RU"/>
        </w:rPr>
        <w:t>договора</w:t>
      </w:r>
      <w:proofErr w:type="gramEnd"/>
      <w:r w:rsidRPr="00872272">
        <w:rPr>
          <w:b/>
          <w:sz w:val="20"/>
          <w:lang w:val="ru-RU"/>
        </w:rPr>
        <w:t xml:space="preserve"> на размещение нестационарного торгового объекта</w:t>
      </w:r>
    </w:p>
    <w:p w:rsidR="00BC3D64" w:rsidRPr="00872272" w:rsidRDefault="00BC3D64" w:rsidP="00BC3D64">
      <w:pPr>
        <w:pStyle w:val="Standard"/>
        <w:spacing w:line="204" w:lineRule="auto"/>
        <w:jc w:val="center"/>
        <w:rPr>
          <w:sz w:val="20"/>
          <w:lang w:val="ru-RU"/>
        </w:rPr>
      </w:pPr>
      <w:r w:rsidRPr="00872272">
        <w:rPr>
          <w:b/>
          <w:sz w:val="20"/>
          <w:lang w:val="ru-RU"/>
        </w:rPr>
        <w:t xml:space="preserve">расположенного на территории </w:t>
      </w:r>
      <w:proofErr w:type="spellStart"/>
      <w:r w:rsidRPr="00872272">
        <w:rPr>
          <w:b/>
          <w:sz w:val="20"/>
          <w:lang w:val="ru-RU"/>
        </w:rPr>
        <w:t>Городовиковского</w:t>
      </w:r>
      <w:proofErr w:type="spellEnd"/>
      <w:r w:rsidRPr="00872272">
        <w:rPr>
          <w:b/>
          <w:sz w:val="20"/>
          <w:lang w:val="ru-RU"/>
        </w:rPr>
        <w:t xml:space="preserve"> городского муниципального образования Республики Калмыкия</w:t>
      </w:r>
    </w:p>
    <w:p w:rsidR="00BC3D64" w:rsidRPr="00872272" w:rsidRDefault="00BC3D64" w:rsidP="00BC3D64">
      <w:pPr>
        <w:pStyle w:val="Standard"/>
        <w:spacing w:line="204" w:lineRule="auto"/>
        <w:rPr>
          <w:b/>
          <w:sz w:val="20"/>
          <w:lang w:val="ru-RU"/>
        </w:rPr>
      </w:pPr>
      <w:r w:rsidRPr="00872272">
        <w:rPr>
          <w:b/>
          <w:sz w:val="20"/>
          <w:lang w:val="ru-RU"/>
        </w:rPr>
        <w:t>В Аукционную комиссию</w:t>
      </w:r>
    </w:p>
    <w:p w:rsidR="00BC3D64" w:rsidRPr="00872272" w:rsidRDefault="00BC3D64" w:rsidP="00BC3D64">
      <w:pPr>
        <w:pStyle w:val="Standard"/>
        <w:spacing w:line="204" w:lineRule="auto"/>
        <w:jc w:val="right"/>
        <w:rPr>
          <w:sz w:val="20"/>
          <w:lang w:val="ru-RU"/>
        </w:rPr>
      </w:pPr>
      <w:r w:rsidRPr="00872272">
        <w:rPr>
          <w:sz w:val="20"/>
          <w:lang w:val="ru-RU"/>
        </w:rPr>
        <w:t>_____________________________________________________________________________________________</w:t>
      </w:r>
    </w:p>
    <w:p w:rsidR="00BC3D64" w:rsidRPr="00872272" w:rsidRDefault="00BC3D64" w:rsidP="00BC3D64">
      <w:pPr>
        <w:pStyle w:val="Standard"/>
        <w:spacing w:line="192" w:lineRule="auto"/>
        <w:jc w:val="center"/>
        <w:rPr>
          <w:sz w:val="20"/>
          <w:lang w:val="ru-RU"/>
        </w:rPr>
      </w:pPr>
      <w:r w:rsidRPr="00872272">
        <w:rPr>
          <w:sz w:val="20"/>
          <w:lang w:val="ru-RU"/>
        </w:rPr>
        <w:t xml:space="preserve"> (наименование Уполномоченного органа)</w:t>
      </w:r>
      <w:bookmarkEnd w:id="6"/>
      <w:bookmarkEnd w:id="7"/>
    </w:p>
    <w:p w:rsidR="00BC3D64" w:rsidRPr="00872272" w:rsidRDefault="00BC3D64" w:rsidP="00BC3D64">
      <w:pPr>
        <w:pStyle w:val="Standard"/>
        <w:spacing w:line="204" w:lineRule="auto"/>
        <w:rPr>
          <w:sz w:val="20"/>
          <w:lang w:val="ru-RU"/>
        </w:rPr>
      </w:pPr>
      <w:r w:rsidRPr="00872272">
        <w:rPr>
          <w:b/>
          <w:sz w:val="20"/>
          <w:lang w:val="ru-RU"/>
        </w:rPr>
        <w:t>Заявитель</w:t>
      </w:r>
    </w:p>
    <w:p w:rsidR="00BC3D64" w:rsidRPr="00872272" w:rsidRDefault="00BC3D64" w:rsidP="00BC3D64">
      <w:pPr>
        <w:pStyle w:val="Standard"/>
        <w:spacing w:line="204" w:lineRule="auto"/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_____________________________________________________________________________________________</w:t>
      </w:r>
    </w:p>
    <w:p w:rsidR="00BC3D64" w:rsidRPr="00872272" w:rsidRDefault="00BC3D64" w:rsidP="00BC3D64">
      <w:pPr>
        <w:pStyle w:val="Standard"/>
        <w:spacing w:line="204" w:lineRule="auto"/>
        <w:jc w:val="center"/>
        <w:rPr>
          <w:sz w:val="20"/>
          <w:lang w:val="ru-RU"/>
        </w:rPr>
      </w:pPr>
      <w:r w:rsidRPr="00872272">
        <w:rPr>
          <w:sz w:val="20"/>
          <w:lang w:val="ru-RU"/>
        </w:rPr>
        <w:t xml:space="preserve"> </w:t>
      </w:r>
      <w:proofErr w:type="gramStart"/>
      <w:r w:rsidRPr="00872272">
        <w:rPr>
          <w:sz w:val="20"/>
          <w:lang w:val="ru-RU"/>
        </w:rPr>
        <w:t>(</w:t>
      </w:r>
      <w:r w:rsidR="00BE43C4">
        <w:rPr>
          <w:bCs/>
          <w:sz w:val="20"/>
          <w:lang w:val="ru-RU"/>
        </w:rPr>
        <w:t xml:space="preserve">Ф.И.О. для ИП и для физического лица не являющимся ИП и применяющий специальный налоговый режим «Налог на профессиональный доход», </w:t>
      </w:r>
      <w:r w:rsidRPr="00872272">
        <w:rPr>
          <w:bCs/>
          <w:sz w:val="20"/>
          <w:lang w:val="ru-RU"/>
        </w:rPr>
        <w:t>наименование для юридического лица с указанием организационно-правовой формы</w:t>
      </w:r>
      <w:r w:rsidRPr="00872272">
        <w:rPr>
          <w:sz w:val="20"/>
          <w:lang w:val="ru-RU"/>
        </w:rPr>
        <w:t>)</w:t>
      </w:r>
      <w:proofErr w:type="gramEnd"/>
    </w:p>
    <w:p w:rsidR="00BC3D64" w:rsidRPr="00872272" w:rsidRDefault="00BC3D64" w:rsidP="00BC3D64">
      <w:pPr>
        <w:pStyle w:val="Standard"/>
        <w:spacing w:line="204" w:lineRule="auto"/>
        <w:jc w:val="both"/>
        <w:rPr>
          <w:sz w:val="20"/>
          <w:lang w:val="ru-RU"/>
        </w:rPr>
      </w:pPr>
      <w:r w:rsidRPr="00872272">
        <w:rPr>
          <w:b/>
          <w:bCs/>
          <w:sz w:val="20"/>
          <w:lang w:val="ru-RU"/>
        </w:rPr>
        <w:t>действующий на основании</w:t>
      </w:r>
      <w:proofErr w:type="gramStart"/>
      <w:r w:rsidRPr="00872272">
        <w:rPr>
          <w:b/>
          <w:bCs/>
          <w:sz w:val="20"/>
          <w:vertAlign w:val="superscript"/>
          <w:lang w:val="ru-RU"/>
        </w:rPr>
        <w:t>1</w:t>
      </w:r>
      <w:proofErr w:type="gramEnd"/>
      <w:r w:rsidRPr="00872272">
        <w:rPr>
          <w:b/>
          <w:bCs/>
          <w:sz w:val="20"/>
          <w:lang w:val="ru-RU"/>
        </w:rPr>
        <w:t xml:space="preserve">   </w:t>
      </w:r>
      <w:r w:rsidRPr="00872272">
        <w:rPr>
          <w:sz w:val="20"/>
          <w:lang w:val="ru-RU"/>
        </w:rPr>
        <w:t>_________________________________________________________________</w:t>
      </w:r>
    </w:p>
    <w:p w:rsidR="00BC3D64" w:rsidRPr="00872272" w:rsidRDefault="00BC3D64" w:rsidP="00BC3D64">
      <w:pPr>
        <w:pStyle w:val="Standard"/>
        <w:jc w:val="center"/>
        <w:rPr>
          <w:sz w:val="20"/>
          <w:lang w:val="ru-RU"/>
        </w:rPr>
      </w:pPr>
      <w:r w:rsidRPr="00872272">
        <w:rPr>
          <w:sz w:val="20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7"/>
      </w:tblGrid>
      <w:tr w:rsidR="00BC3D64" w:rsidRPr="00872272" w:rsidTr="00E201C1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Pr="006D0E23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sz w:val="20"/>
                <w:lang w:val="ru-RU"/>
              </w:rPr>
            </w:pPr>
            <w:r w:rsidRPr="00872272">
              <w:rPr>
                <w:b/>
                <w:sz w:val="20"/>
                <w:lang w:val="ru-RU"/>
              </w:rPr>
              <w:t>(заполняется  индивидуальным предпринимателем</w:t>
            </w:r>
            <w:r w:rsidR="006D0E23">
              <w:rPr>
                <w:b/>
                <w:sz w:val="20"/>
                <w:lang w:val="ru-RU"/>
              </w:rPr>
              <w:t xml:space="preserve"> или физическим лицом не являющимся индивидуальным предпринимателем</w:t>
            </w:r>
            <w:r w:rsidR="006D0E23" w:rsidRPr="006D0E23">
              <w:rPr>
                <w:b/>
                <w:szCs w:val="24"/>
                <w:lang w:val="ru-RU"/>
              </w:rPr>
              <w:t xml:space="preserve"> </w:t>
            </w:r>
            <w:r w:rsidR="006D0E23" w:rsidRPr="006D0E23">
              <w:rPr>
                <w:b/>
                <w:sz w:val="20"/>
                <w:lang w:val="ru-RU"/>
              </w:rPr>
              <w:t>и применяющим специальный налоговый режим «Налог на профессиональный доход»</w:t>
            </w:r>
            <w:proofErr w:type="gramStart"/>
            <w:r w:rsidR="006D0E23" w:rsidRPr="006D0E23">
              <w:rPr>
                <w:b/>
                <w:sz w:val="20"/>
                <w:lang w:val="ru-RU"/>
              </w:rPr>
              <w:t xml:space="preserve"> </w:t>
            </w:r>
            <w:r w:rsidRPr="006D0E23">
              <w:rPr>
                <w:b/>
                <w:sz w:val="20"/>
                <w:lang w:val="ru-RU"/>
              </w:rPr>
              <w:t>)</w:t>
            </w:r>
            <w:proofErr w:type="gramEnd"/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872272">
              <w:rPr>
                <w:sz w:val="20"/>
                <w:lang w:val="ru-RU"/>
              </w:rPr>
              <w:t>г</w:t>
            </w:r>
            <w:proofErr w:type="gramEnd"/>
            <w:r w:rsidRPr="00872272">
              <w:rPr>
                <w:sz w:val="20"/>
                <w:lang w:val="ru-RU"/>
              </w:rPr>
              <w:t>.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 xml:space="preserve">кем </w:t>
            </w:r>
            <w:proofErr w:type="gramStart"/>
            <w:r w:rsidRPr="00872272">
              <w:rPr>
                <w:sz w:val="20"/>
                <w:lang w:val="ru-RU"/>
              </w:rPr>
              <w:t>выдан</w:t>
            </w:r>
            <w:proofErr w:type="gramEnd"/>
            <w:r w:rsidRPr="00872272">
              <w:rPr>
                <w:sz w:val="20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ОГРНИП (для индивидуальных предпринимателей): № __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BC3D64" w:rsidRPr="00872272" w:rsidTr="00E201C1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Pr="00872272" w:rsidRDefault="00BC3D64" w:rsidP="00E201C1">
            <w:pPr>
              <w:pStyle w:val="Standard"/>
              <w:spacing w:line="192" w:lineRule="auto"/>
              <w:rPr>
                <w:b/>
                <w:sz w:val="20"/>
                <w:lang w:val="ru-RU"/>
              </w:rPr>
            </w:pPr>
            <w:r w:rsidRPr="0087227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BC3D64" w:rsidRPr="00872272" w:rsidTr="00E201C1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b/>
                <w:sz w:val="20"/>
                <w:lang w:val="ru-RU"/>
              </w:rPr>
              <w:t>Представитель Претендента</w:t>
            </w:r>
            <w:proofErr w:type="gramStart"/>
            <w:r w:rsidRPr="00872272">
              <w:rPr>
                <w:b/>
                <w:sz w:val="20"/>
                <w:vertAlign w:val="superscript"/>
                <w:lang w:val="ru-RU"/>
              </w:rPr>
              <w:t>2</w:t>
            </w:r>
            <w:proofErr w:type="gramEnd"/>
            <w:r w:rsidRPr="0087227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jc w:val="center"/>
              <w:rPr>
                <w:b/>
                <w:sz w:val="20"/>
                <w:lang w:val="ru-RU"/>
              </w:rPr>
            </w:pPr>
            <w:r w:rsidRPr="00872272">
              <w:rPr>
                <w:b/>
                <w:sz w:val="20"/>
                <w:lang w:val="ru-RU"/>
              </w:rPr>
              <w:t>(Ф.И.О.)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872272">
              <w:rPr>
                <w:sz w:val="20"/>
                <w:lang w:val="ru-RU"/>
              </w:rPr>
              <w:t>г</w:t>
            </w:r>
            <w:proofErr w:type="gramEnd"/>
            <w:r w:rsidRPr="00872272">
              <w:rPr>
                <w:sz w:val="20"/>
                <w:lang w:val="ru-RU"/>
              </w:rPr>
              <w:t>.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 xml:space="preserve">кем </w:t>
            </w:r>
            <w:proofErr w:type="gramStart"/>
            <w:r w:rsidRPr="00872272">
              <w:rPr>
                <w:sz w:val="20"/>
                <w:lang w:val="ru-RU"/>
              </w:rPr>
              <w:t>выдан</w:t>
            </w:r>
            <w:proofErr w:type="gramEnd"/>
            <w:r w:rsidRPr="00872272">
              <w:rPr>
                <w:sz w:val="20"/>
                <w:lang w:val="ru-RU"/>
              </w:rPr>
              <w:t>..……………………………………………….……………………………..……………………………………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C3D64" w:rsidRPr="00872272" w:rsidRDefault="00BC3D64" w:rsidP="00BC3D64">
      <w:pPr>
        <w:pStyle w:val="Standard"/>
        <w:widowControl w:val="0"/>
        <w:spacing w:before="1" w:after="1"/>
        <w:ind w:left="1" w:right="1" w:hanging="1"/>
        <w:jc w:val="both"/>
        <w:rPr>
          <w:b/>
          <w:sz w:val="20"/>
          <w:lang w:val="ru-RU"/>
        </w:rPr>
      </w:pPr>
      <w:r w:rsidRPr="00872272">
        <w:rPr>
          <w:sz w:val="20"/>
          <w:lang w:val="ru-RU"/>
        </w:rPr>
        <w:tab/>
      </w:r>
      <w:r w:rsidRPr="00872272">
        <w:rPr>
          <w:b/>
          <w:sz w:val="20"/>
          <w:lang w:val="ru-RU"/>
        </w:rPr>
        <w:t xml:space="preserve">принял решение </w:t>
      </w:r>
      <w:proofErr w:type="gramStart"/>
      <w:r w:rsidRPr="00872272">
        <w:rPr>
          <w:b/>
          <w:sz w:val="20"/>
          <w:lang w:val="ru-RU"/>
        </w:rPr>
        <w:t>об участии в аукционе в электронной форме на право заключения договора на размещение</w:t>
      </w:r>
      <w:proofErr w:type="gramEnd"/>
      <w:r w:rsidRPr="00872272">
        <w:rPr>
          <w:b/>
          <w:sz w:val="20"/>
          <w:lang w:val="ru-RU"/>
        </w:rPr>
        <w:t xml:space="preserve"> нестационарного торгового объекта расположенного на территории </w:t>
      </w:r>
      <w:proofErr w:type="spellStart"/>
      <w:r w:rsidRPr="00872272">
        <w:rPr>
          <w:b/>
          <w:sz w:val="20"/>
          <w:lang w:val="ru-RU"/>
        </w:rPr>
        <w:t>Городовиковского</w:t>
      </w:r>
      <w:proofErr w:type="spellEnd"/>
      <w:r w:rsidRPr="00872272">
        <w:rPr>
          <w:b/>
          <w:sz w:val="20"/>
          <w:lang w:val="ru-RU"/>
        </w:rPr>
        <w:t xml:space="preserve"> городского муниципального образования Республики Калмыкия  (лота) аукциона:</w:t>
      </w:r>
    </w:p>
    <w:p w:rsidR="00BC3D64" w:rsidRPr="00872272" w:rsidRDefault="00BC3D64" w:rsidP="00BC3D64">
      <w:pPr>
        <w:pStyle w:val="Standard"/>
        <w:widowControl w:val="0"/>
        <w:spacing w:before="1" w:after="1"/>
        <w:ind w:left="1" w:right="1" w:hanging="1"/>
        <w:jc w:val="both"/>
        <w:rPr>
          <w:sz w:val="20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7"/>
      </w:tblGrid>
      <w:tr w:rsidR="00BC3D64" w:rsidRPr="00872272" w:rsidTr="00E201C1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D64" w:rsidRPr="00872272" w:rsidRDefault="00BC3D64" w:rsidP="00E201C1">
            <w:pPr>
              <w:pStyle w:val="Standard"/>
              <w:jc w:val="both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Дата аукциона:………..……………. № Лота………………,</w:t>
            </w:r>
          </w:p>
          <w:p w:rsidR="00BC3D64" w:rsidRPr="00872272" w:rsidRDefault="00BC3D64" w:rsidP="00E201C1">
            <w:pPr>
              <w:pStyle w:val="Standard"/>
              <w:jc w:val="both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Наименование Объект</w:t>
            </w:r>
            <w:proofErr w:type="gramStart"/>
            <w:r w:rsidRPr="00872272">
              <w:rPr>
                <w:sz w:val="20"/>
                <w:lang w:val="ru-RU"/>
              </w:rPr>
              <w:t>а(</w:t>
            </w:r>
            <w:proofErr w:type="spellStart"/>
            <w:proofErr w:type="gramEnd"/>
            <w:r w:rsidRPr="00872272">
              <w:rPr>
                <w:sz w:val="20"/>
                <w:lang w:val="ru-RU"/>
              </w:rPr>
              <w:t>ов</w:t>
            </w:r>
            <w:proofErr w:type="spellEnd"/>
            <w:r w:rsidRPr="00872272">
              <w:rPr>
                <w:sz w:val="20"/>
                <w:lang w:val="ru-RU"/>
              </w:rPr>
              <w:t>) (лота) аукциона ………………………………………………………...……...……...</w:t>
            </w:r>
          </w:p>
          <w:p w:rsidR="00BC3D64" w:rsidRPr="00872272" w:rsidRDefault="00BC3D64" w:rsidP="00E201C1">
            <w:pPr>
              <w:pStyle w:val="Standard"/>
              <w:jc w:val="both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(местонахождение) Объект</w:t>
            </w:r>
            <w:proofErr w:type="gramStart"/>
            <w:r w:rsidRPr="00872272">
              <w:rPr>
                <w:sz w:val="20"/>
                <w:lang w:val="ru-RU"/>
              </w:rPr>
              <w:t>а(</w:t>
            </w:r>
            <w:proofErr w:type="spellStart"/>
            <w:proofErr w:type="gramEnd"/>
            <w:r w:rsidRPr="00872272">
              <w:rPr>
                <w:sz w:val="20"/>
                <w:lang w:val="ru-RU"/>
              </w:rPr>
              <w:t>ов</w:t>
            </w:r>
            <w:proofErr w:type="spellEnd"/>
            <w:r w:rsidRPr="00872272">
              <w:rPr>
                <w:sz w:val="20"/>
                <w:lang w:val="ru-RU"/>
              </w:rPr>
              <w:t>) (лота) аукциона ………………………………………………………...…</w:t>
            </w:r>
          </w:p>
        </w:tc>
      </w:tr>
    </w:tbl>
    <w:p w:rsidR="00BC3D64" w:rsidRPr="00872272" w:rsidRDefault="00BC3D64" w:rsidP="00BC3D64">
      <w:pPr>
        <w:pStyle w:val="Standard"/>
        <w:widowControl w:val="0"/>
        <w:spacing w:before="1" w:after="1"/>
        <w:jc w:val="both"/>
        <w:rPr>
          <w:b/>
          <w:sz w:val="20"/>
          <w:lang w:val="ru-RU"/>
        </w:rPr>
      </w:pPr>
    </w:p>
    <w:p w:rsidR="00BC3D64" w:rsidRPr="00872272" w:rsidRDefault="00BC3D64" w:rsidP="00BC3D64">
      <w:pPr>
        <w:pStyle w:val="Standard"/>
        <w:widowControl w:val="0"/>
        <w:spacing w:before="1" w:after="1"/>
        <w:jc w:val="both"/>
        <w:rPr>
          <w:sz w:val="20"/>
          <w:lang w:val="ru-RU"/>
        </w:rPr>
      </w:pPr>
      <w:r w:rsidRPr="0087227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872272">
        <w:rPr>
          <w:sz w:val="20"/>
          <w:lang w:val="ru-RU"/>
        </w:rPr>
        <w:t>__________________________________________________(сумма прописью),</w:t>
      </w:r>
    </w:p>
    <w:p w:rsidR="00BC3D64" w:rsidRPr="00872272" w:rsidRDefault="00BC3D64" w:rsidP="00BC3D64">
      <w:pPr>
        <w:pStyle w:val="Standard"/>
        <w:widowControl w:val="0"/>
        <w:spacing w:before="1" w:after="1"/>
        <w:jc w:val="both"/>
        <w:rPr>
          <w:b/>
          <w:sz w:val="20"/>
          <w:lang w:val="ru-RU"/>
        </w:rPr>
      </w:pPr>
      <w:r w:rsidRPr="00872272">
        <w:rPr>
          <w:b/>
          <w:sz w:val="20"/>
          <w:lang w:val="ru-RU"/>
        </w:rPr>
        <w:t>в сроки и в порядке установленные в Извещении на указанный лот.</w:t>
      </w:r>
    </w:p>
    <w:p w:rsidR="00BC3D64" w:rsidRPr="00872272" w:rsidRDefault="00BC3D64" w:rsidP="00BC3D64">
      <w:pPr>
        <w:pStyle w:val="Standard"/>
        <w:widowControl w:val="0"/>
        <w:spacing w:before="1" w:after="1"/>
        <w:jc w:val="both"/>
        <w:rPr>
          <w:sz w:val="20"/>
          <w:lang w:val="ru-RU"/>
        </w:rPr>
      </w:pPr>
    </w:p>
    <w:p w:rsidR="00BC3D64" w:rsidRPr="00872272" w:rsidRDefault="00BC3D64" w:rsidP="00BC3D64">
      <w:pPr>
        <w:pStyle w:val="Standard"/>
        <w:numPr>
          <w:ilvl w:val="0"/>
          <w:numId w:val="5"/>
        </w:numPr>
        <w:jc w:val="both"/>
        <w:rPr>
          <w:sz w:val="20"/>
        </w:rPr>
      </w:pPr>
      <w:r w:rsidRPr="00872272">
        <w:rPr>
          <w:sz w:val="20"/>
          <w:lang w:val="ru-RU"/>
        </w:rPr>
        <w:t>Заявитель</w:t>
      </w:r>
      <w:r w:rsidRPr="00872272">
        <w:rPr>
          <w:sz w:val="20"/>
        </w:rPr>
        <w:t xml:space="preserve"> </w:t>
      </w:r>
      <w:r w:rsidRPr="00872272">
        <w:rPr>
          <w:sz w:val="20"/>
          <w:lang w:val="ru-RU"/>
        </w:rPr>
        <w:t>обязуется</w:t>
      </w:r>
      <w:r w:rsidRPr="00872272">
        <w:rPr>
          <w:sz w:val="20"/>
        </w:rPr>
        <w:t>:</w:t>
      </w:r>
    </w:p>
    <w:p w:rsidR="00BC3D64" w:rsidRPr="00872272" w:rsidRDefault="00BC3D64" w:rsidP="00BC3D64">
      <w:pPr>
        <w:pStyle w:val="Standard"/>
        <w:ind w:hanging="360"/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 xml:space="preserve">        1.1. Соблюдать условия и порядок проведения аукциона, содержащиеся в Извещении.</w:t>
      </w:r>
    </w:p>
    <w:p w:rsidR="00BC3D64" w:rsidRPr="00872272" w:rsidRDefault="00BC3D64" w:rsidP="00BC3D64">
      <w:pPr>
        <w:ind w:right="-1" w:hanging="567"/>
        <w:jc w:val="both"/>
        <w:rPr>
          <w:sz w:val="20"/>
          <w:szCs w:val="20"/>
        </w:rPr>
      </w:pPr>
      <w:r w:rsidRPr="00872272">
        <w:rPr>
          <w:sz w:val="20"/>
          <w:szCs w:val="20"/>
        </w:rPr>
        <w:t xml:space="preserve">   </w:t>
      </w:r>
      <w:r w:rsidRPr="00872272">
        <w:rPr>
          <w:sz w:val="20"/>
          <w:szCs w:val="20"/>
        </w:rPr>
        <w:tab/>
        <w:t xml:space="preserve">1.2. В случае признания Победителем аукциона заключить договор </w:t>
      </w:r>
      <w:r w:rsidRPr="00872272">
        <w:rPr>
          <w:color w:val="000000"/>
          <w:sz w:val="20"/>
          <w:szCs w:val="20"/>
        </w:rPr>
        <w:t xml:space="preserve">на размещение нестационарного торгового объекта на территории города </w:t>
      </w:r>
      <w:proofErr w:type="spellStart"/>
      <w:r w:rsidRPr="00872272">
        <w:rPr>
          <w:color w:val="000000"/>
          <w:sz w:val="20"/>
          <w:szCs w:val="20"/>
        </w:rPr>
        <w:t>Городовиковск</w:t>
      </w:r>
      <w:proofErr w:type="spellEnd"/>
      <w:r w:rsidRPr="00872272">
        <w:rPr>
          <w:color w:val="000000"/>
          <w:sz w:val="20"/>
          <w:szCs w:val="20"/>
        </w:rPr>
        <w:t xml:space="preserve"> </w:t>
      </w:r>
      <w:proofErr w:type="spellStart"/>
      <w:r w:rsidRPr="00872272">
        <w:rPr>
          <w:color w:val="000000"/>
          <w:sz w:val="20"/>
          <w:szCs w:val="20"/>
        </w:rPr>
        <w:t>Городовиковского</w:t>
      </w:r>
      <w:proofErr w:type="spellEnd"/>
      <w:r w:rsidRPr="00872272">
        <w:rPr>
          <w:color w:val="000000"/>
          <w:sz w:val="20"/>
          <w:szCs w:val="20"/>
        </w:rPr>
        <w:t xml:space="preserve"> района, в </w:t>
      </w:r>
      <w:r w:rsidRPr="00872272">
        <w:rPr>
          <w:sz w:val="20"/>
          <w:szCs w:val="20"/>
        </w:rPr>
        <w:t xml:space="preserve"> соответствии с порядком, сроками и требованиями, установленными в Извещении.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Задаток Победителя аукциона засчитывается в счет оплаты приобретаемого Объект</w:t>
      </w:r>
      <w:proofErr w:type="gramStart"/>
      <w:r w:rsidRPr="00872272">
        <w:rPr>
          <w:sz w:val="20"/>
          <w:lang w:val="ru-RU"/>
        </w:rPr>
        <w:t>а(</w:t>
      </w:r>
      <w:proofErr w:type="spellStart"/>
      <w:proofErr w:type="gramEnd"/>
      <w:r w:rsidRPr="00872272">
        <w:rPr>
          <w:sz w:val="20"/>
          <w:lang w:val="ru-RU"/>
        </w:rPr>
        <w:t>ов</w:t>
      </w:r>
      <w:proofErr w:type="spellEnd"/>
      <w:r w:rsidRPr="00872272">
        <w:rPr>
          <w:sz w:val="20"/>
          <w:lang w:val="ru-RU"/>
        </w:rPr>
        <w:t>) (лота) аукциона.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Заявителю</w:t>
      </w:r>
      <w:r w:rsidRPr="00872272">
        <w:rPr>
          <w:b/>
          <w:sz w:val="20"/>
          <w:lang w:val="ru-RU"/>
        </w:rPr>
        <w:t xml:space="preserve"> </w:t>
      </w:r>
      <w:r w:rsidRPr="00872272">
        <w:rPr>
          <w:sz w:val="20"/>
          <w:lang w:val="ru-RU"/>
        </w:rPr>
        <w:t xml:space="preserve">понятны все требования и положения Извещения. 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Заявитель извещен о том, что он вправе отозвать Заявку в порядке и в сроки, установленные в Извещении.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Ответственность за достоверность представленных документов и информации несет Заявитель.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Заявитель подтверждает, что на дату подписания настоящей Заявки ознакомлен с порядком проведения аукциона, порядком внесения задатка, Извещением и проектом договора, и они ему понятны. Заявитель подтверждает, что надлежащим образом идентифицировал и ознакомился с реальным состоянием выставляемого на аукцион Объект</w:t>
      </w:r>
      <w:proofErr w:type="gramStart"/>
      <w:r w:rsidRPr="00872272">
        <w:rPr>
          <w:sz w:val="20"/>
          <w:lang w:val="ru-RU"/>
        </w:rPr>
        <w:t>а(</w:t>
      </w:r>
      <w:proofErr w:type="spellStart"/>
      <w:proofErr w:type="gramEnd"/>
      <w:r w:rsidRPr="00872272">
        <w:rPr>
          <w:sz w:val="20"/>
          <w:lang w:val="ru-RU"/>
        </w:rPr>
        <w:t>ов</w:t>
      </w:r>
      <w:proofErr w:type="spellEnd"/>
      <w:r w:rsidRPr="00872272">
        <w:rPr>
          <w:sz w:val="20"/>
          <w:lang w:val="ru-RU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872272">
        <w:rPr>
          <w:sz w:val="20"/>
          <w:lang w:val="ru-RU"/>
        </w:rPr>
        <w:t>ов</w:t>
      </w:r>
      <w:proofErr w:type="spellEnd"/>
      <w:r w:rsidRPr="00872272">
        <w:rPr>
          <w:sz w:val="20"/>
          <w:lang w:val="ru-RU"/>
        </w:rPr>
        <w:t>) (лота) аукциона.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Заявитель осведомлен и согласен с тем, что Уполномоченный орган, Организатор и Продавец не несут ответственности за ущерб, который может быть причинен Заявителю отменой аукциона, внесением изменений в Извещение или снятием с аукциона Объект</w:t>
      </w:r>
      <w:proofErr w:type="gramStart"/>
      <w:r w:rsidRPr="00872272">
        <w:rPr>
          <w:sz w:val="20"/>
          <w:lang w:val="ru-RU"/>
        </w:rPr>
        <w:t>а(</w:t>
      </w:r>
      <w:proofErr w:type="spellStart"/>
      <w:proofErr w:type="gramEnd"/>
      <w:r w:rsidRPr="00872272">
        <w:rPr>
          <w:sz w:val="20"/>
          <w:lang w:val="ru-RU"/>
        </w:rPr>
        <w:t>ов</w:t>
      </w:r>
      <w:proofErr w:type="spellEnd"/>
      <w:r w:rsidRPr="00872272">
        <w:rPr>
          <w:sz w:val="20"/>
          <w:lang w:val="ru-RU"/>
        </w:rPr>
        <w:t>) (лота) аукциона, а также приостановлением организации и проведения аукциона.</w:t>
      </w:r>
    </w:p>
    <w:p w:rsidR="00BC3D64" w:rsidRPr="00872272" w:rsidRDefault="00BC3D64" w:rsidP="00BC3D64">
      <w:pPr>
        <w:pStyle w:val="Standard"/>
        <w:jc w:val="both"/>
        <w:rPr>
          <w:b/>
          <w:sz w:val="20"/>
          <w:lang w:val="ru-RU"/>
        </w:rPr>
      </w:pPr>
    </w:p>
    <w:p w:rsidR="00BC3D64" w:rsidRPr="00872272" w:rsidRDefault="00BC3D64" w:rsidP="00BC3D64">
      <w:pPr>
        <w:pStyle w:val="Standard"/>
        <w:ind w:left="360"/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___________________________________________________</w:t>
      </w:r>
    </w:p>
    <w:p w:rsidR="00BC3D64" w:rsidRPr="00872272" w:rsidRDefault="00BC3D64" w:rsidP="00BC3D64">
      <w:pPr>
        <w:pStyle w:val="Standard"/>
        <w:ind w:left="360"/>
        <w:jc w:val="both"/>
        <w:rPr>
          <w:sz w:val="20"/>
          <w:lang w:val="ru-RU"/>
        </w:rPr>
      </w:pPr>
      <w:r w:rsidRPr="00872272">
        <w:rPr>
          <w:b/>
          <w:sz w:val="20"/>
          <w:lang w:val="ru-RU"/>
        </w:rPr>
        <w:t>1</w:t>
      </w:r>
      <w:proofErr w:type="gramStart"/>
      <w:r w:rsidRPr="00872272">
        <w:rPr>
          <w:sz w:val="20"/>
          <w:lang w:val="ru-RU"/>
        </w:rPr>
        <w:t xml:space="preserve"> З</w:t>
      </w:r>
      <w:proofErr w:type="gramEnd"/>
      <w:r w:rsidRPr="00872272">
        <w:rPr>
          <w:sz w:val="20"/>
          <w:lang w:val="ru-RU"/>
        </w:rPr>
        <w:t xml:space="preserve">аполняется при подаче Заявки </w:t>
      </w:r>
      <w:r w:rsidRPr="00872272">
        <w:rPr>
          <w:bCs/>
          <w:sz w:val="20"/>
          <w:lang w:val="ru-RU"/>
        </w:rPr>
        <w:t>юридическим лицом</w:t>
      </w:r>
    </w:p>
    <w:p w:rsidR="00BC3D64" w:rsidRDefault="00BC3D64" w:rsidP="00BC3D64">
      <w:pPr>
        <w:pStyle w:val="Standard"/>
        <w:ind w:left="360"/>
        <w:jc w:val="both"/>
        <w:rPr>
          <w:sz w:val="20"/>
          <w:lang w:val="ru-RU"/>
        </w:rPr>
      </w:pPr>
      <w:r w:rsidRPr="00872272">
        <w:rPr>
          <w:b/>
          <w:sz w:val="20"/>
          <w:lang w:val="ru-RU"/>
        </w:rPr>
        <w:t>2</w:t>
      </w:r>
      <w:proofErr w:type="gramStart"/>
      <w:r w:rsidRPr="00872272">
        <w:rPr>
          <w:b/>
          <w:sz w:val="20"/>
          <w:lang w:val="ru-RU"/>
        </w:rPr>
        <w:t xml:space="preserve"> </w:t>
      </w:r>
      <w:r w:rsidRPr="00872272">
        <w:rPr>
          <w:sz w:val="20"/>
          <w:lang w:val="ru-RU"/>
        </w:rPr>
        <w:t>З</w:t>
      </w:r>
      <w:proofErr w:type="gramEnd"/>
      <w:r w:rsidRPr="00872272">
        <w:rPr>
          <w:sz w:val="20"/>
          <w:lang w:val="ru-RU"/>
        </w:rPr>
        <w:t>аполняется при подаче Заявки лицом, действующим по доверенности</w:t>
      </w:r>
    </w:p>
    <w:p w:rsidR="005F2F77" w:rsidRPr="00872272" w:rsidRDefault="005F2F77" w:rsidP="00BC3D64">
      <w:pPr>
        <w:pStyle w:val="Standard"/>
        <w:ind w:left="360"/>
        <w:jc w:val="both"/>
        <w:rPr>
          <w:sz w:val="20"/>
          <w:lang w:val="ru-RU"/>
        </w:rPr>
      </w:pPr>
    </w:p>
    <w:p w:rsidR="00BC3D64" w:rsidRPr="00872272" w:rsidRDefault="00BC3D64" w:rsidP="00BC3D64">
      <w:pPr>
        <w:pStyle w:val="Standard"/>
        <w:jc w:val="both"/>
        <w:rPr>
          <w:b/>
          <w:sz w:val="20"/>
          <w:lang w:val="ru-RU"/>
        </w:rPr>
      </w:pPr>
    </w:p>
    <w:p w:rsidR="00BC3D64" w:rsidRPr="00872272" w:rsidRDefault="00BC3D64" w:rsidP="00BC3D64">
      <w:pPr>
        <w:pStyle w:val="a8"/>
        <w:numPr>
          <w:ilvl w:val="0"/>
          <w:numId w:val="4"/>
        </w:numPr>
        <w:autoSpaceDN w:val="0"/>
        <w:contextualSpacing w:val="0"/>
        <w:jc w:val="both"/>
        <w:textAlignment w:val="baseline"/>
        <w:rPr>
          <w:sz w:val="20"/>
          <w:szCs w:val="20"/>
        </w:rPr>
      </w:pPr>
      <w:r w:rsidRPr="00872272">
        <w:rPr>
          <w:sz w:val="20"/>
          <w:szCs w:val="20"/>
        </w:rPr>
        <w:t xml:space="preserve">В соответствии с Федеральным законом от 27.07.2006 № 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</w:t>
      </w:r>
      <w:proofErr w:type="gramStart"/>
      <w:r w:rsidRPr="00872272">
        <w:rPr>
          <w:sz w:val="20"/>
          <w:szCs w:val="20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872272">
        <w:rPr>
          <w:sz w:val="20"/>
          <w:szCs w:val="20"/>
        </w:rPr>
        <w:t xml:space="preserve">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C3D64" w:rsidRPr="00872272" w:rsidRDefault="00BC3D64" w:rsidP="00BC3D64">
      <w:pPr>
        <w:pStyle w:val="a8"/>
        <w:ind w:left="360"/>
        <w:jc w:val="both"/>
        <w:rPr>
          <w:b/>
          <w:sz w:val="20"/>
          <w:szCs w:val="20"/>
        </w:rPr>
      </w:pPr>
    </w:p>
    <w:p w:rsidR="00BC3D64" w:rsidRDefault="00BC3D64" w:rsidP="00BC3D64">
      <w:pPr>
        <w:pStyle w:val="Standard"/>
        <w:jc w:val="both"/>
        <w:rPr>
          <w:b/>
          <w:sz w:val="20"/>
          <w:lang w:val="ru-RU"/>
        </w:rPr>
      </w:pPr>
      <w:r w:rsidRPr="004E02D4">
        <w:rPr>
          <w:b/>
          <w:sz w:val="20"/>
          <w:lang w:val="ru-RU"/>
        </w:rPr>
        <w:t xml:space="preserve">Платежные реквизиты </w:t>
      </w:r>
      <w:r>
        <w:rPr>
          <w:b/>
          <w:sz w:val="20"/>
          <w:lang w:val="ru-RU"/>
        </w:rPr>
        <w:t>Заявителя</w:t>
      </w:r>
      <w:r w:rsidRPr="004E02D4">
        <w:rPr>
          <w:b/>
          <w:sz w:val="20"/>
          <w:lang w:val="ru-RU"/>
        </w:rPr>
        <w:t>:</w:t>
      </w:r>
    </w:p>
    <w:p w:rsidR="00C351A2" w:rsidRPr="004E02D4" w:rsidRDefault="00C351A2" w:rsidP="00BC3D64">
      <w:pPr>
        <w:pStyle w:val="Standard"/>
        <w:jc w:val="both"/>
        <w:rPr>
          <w:b/>
          <w:sz w:val="20"/>
          <w:lang w:val="ru-RU"/>
        </w:rPr>
      </w:pPr>
    </w:p>
    <w:p w:rsidR="00BC3D64" w:rsidRDefault="00BC3D64" w:rsidP="00BC3D64">
      <w:pPr>
        <w:pStyle w:val="Standard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BC3D64" w:rsidRDefault="00BC3D64" w:rsidP="00BC3D64">
      <w:pPr>
        <w:pStyle w:val="Standard"/>
        <w:jc w:val="center"/>
        <w:rPr>
          <w:sz w:val="20"/>
          <w:lang w:val="ru-RU"/>
        </w:rPr>
      </w:pPr>
      <w:proofErr w:type="gramStart"/>
      <w:r>
        <w:rPr>
          <w:sz w:val="20"/>
          <w:lang w:val="ru-RU"/>
        </w:rPr>
        <w:t>(Ф.И.О. для  ИП</w:t>
      </w:r>
      <w:r w:rsidR="00BE43C4">
        <w:rPr>
          <w:sz w:val="20"/>
          <w:lang w:val="ru-RU"/>
        </w:rPr>
        <w:t xml:space="preserve"> и </w:t>
      </w:r>
      <w:r w:rsidR="00BE43C4">
        <w:rPr>
          <w:bCs/>
          <w:sz w:val="20"/>
          <w:lang w:val="ru-RU"/>
        </w:rPr>
        <w:t>для физического лица не являющимся ИП и применяющий специальный налоговый режим «Налог на профессиональный доход»,</w:t>
      </w:r>
      <w:r>
        <w:rPr>
          <w:sz w:val="20"/>
          <w:lang w:val="ru-RU"/>
        </w:rPr>
        <w:t>, наименование для юридического лица)</w:t>
      </w:r>
      <w:proofErr w:type="gramEnd"/>
    </w:p>
    <w:tbl>
      <w:tblPr>
        <w:tblW w:w="1010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BC3D64" w:rsidTr="00C351A2">
        <w:trPr>
          <w:trHeight w:val="430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D64" w:rsidRPr="00024AEC" w:rsidRDefault="00BC3D64" w:rsidP="00E201C1">
            <w:pPr>
              <w:pStyle w:val="Standard"/>
              <w:rPr>
                <w:sz w:val="20"/>
              </w:rPr>
            </w:pPr>
            <w:r w:rsidRPr="00024AEC">
              <w:rPr>
                <w:sz w:val="20"/>
              </w:rPr>
              <w:t>КПП</w:t>
            </w:r>
            <w:r w:rsidRPr="00024AEC">
              <w:rPr>
                <w:sz w:val="20"/>
                <w:vertAlign w:val="superscript"/>
                <w:lang w:val="ru-RU"/>
              </w:rPr>
              <w:t>4</w:t>
            </w:r>
            <w:r w:rsidRPr="00024AEC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</w:tbl>
    <w:p w:rsidR="00BC3D64" w:rsidRDefault="00BC3D64" w:rsidP="00BC3D64">
      <w:pPr>
        <w:pStyle w:val="Standard"/>
        <w:pBdr>
          <w:bottom w:val="single" w:sz="12" w:space="1" w:color="auto"/>
        </w:pBdr>
        <w:jc w:val="both"/>
        <w:rPr>
          <w:b/>
          <w:bCs/>
          <w:sz w:val="28"/>
          <w:szCs w:val="28"/>
          <w:lang w:val="ru-RU"/>
        </w:rPr>
      </w:pPr>
    </w:p>
    <w:p w:rsidR="00C351A2" w:rsidRPr="00C351A2" w:rsidRDefault="00C351A2" w:rsidP="00BC3D64">
      <w:pPr>
        <w:pStyle w:val="Standard"/>
        <w:pBdr>
          <w:bottom w:val="single" w:sz="12" w:space="1" w:color="auto"/>
        </w:pBdr>
        <w:jc w:val="both"/>
        <w:rPr>
          <w:b/>
          <w:bCs/>
          <w:sz w:val="28"/>
          <w:szCs w:val="28"/>
          <w:lang w:val="ru-RU"/>
        </w:rPr>
      </w:pPr>
    </w:p>
    <w:p w:rsidR="00C351A2" w:rsidRDefault="00C351A2" w:rsidP="00BC3D64">
      <w:pPr>
        <w:pStyle w:val="Standard"/>
        <w:jc w:val="both"/>
        <w:rPr>
          <w:sz w:val="16"/>
          <w:szCs w:val="16"/>
          <w:lang w:val="ru-RU"/>
        </w:rPr>
      </w:pPr>
    </w:p>
    <w:p w:rsidR="00C351A2" w:rsidRDefault="00C351A2" w:rsidP="00BC3D64">
      <w:pPr>
        <w:pStyle w:val="Standard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(наименование </w:t>
      </w:r>
      <w:proofErr w:type="gramStart"/>
      <w:r>
        <w:rPr>
          <w:sz w:val="20"/>
          <w:lang w:val="ru-RU"/>
        </w:rPr>
        <w:t>Банка</w:t>
      </w:r>
      <w:proofErr w:type="gramEnd"/>
      <w:r>
        <w:rPr>
          <w:sz w:val="20"/>
          <w:lang w:val="ru-RU"/>
        </w:rPr>
        <w:t xml:space="preserve"> в котором у Претендента открыт счет; название города, где находится банк)</w:t>
      </w:r>
    </w:p>
    <w:p w:rsidR="00BC3D64" w:rsidRPr="00A25327" w:rsidRDefault="00BC3D64" w:rsidP="00BC3D64">
      <w:pPr>
        <w:pStyle w:val="Standard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-74"/>
        <w:tblW w:w="10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89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024AEC" w:rsidTr="00024AEC">
        <w:trPr>
          <w:trHeight w:val="224"/>
        </w:trPr>
        <w:tc>
          <w:tcPr>
            <w:tcW w:w="7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р/с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(л/с)</w:t>
            </w:r>
          </w:p>
        </w:tc>
        <w:tc>
          <w:tcPr>
            <w:tcW w:w="2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ind w:left="-252"/>
              <w:jc w:val="center"/>
              <w:rPr>
                <w:sz w:val="18"/>
                <w:szCs w:val="18"/>
              </w:rPr>
            </w:pPr>
          </w:p>
        </w:tc>
      </w:tr>
      <w:tr w:rsidR="00024AEC" w:rsidTr="00024AEC">
        <w:trPr>
          <w:trHeight w:val="378"/>
        </w:trPr>
        <w:tc>
          <w:tcPr>
            <w:tcW w:w="7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к/с</w:t>
            </w:r>
          </w:p>
        </w:tc>
        <w:tc>
          <w:tcPr>
            <w:tcW w:w="2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ind w:left="-252"/>
              <w:jc w:val="center"/>
              <w:rPr>
                <w:sz w:val="18"/>
                <w:szCs w:val="18"/>
              </w:rPr>
            </w:pPr>
          </w:p>
        </w:tc>
      </w:tr>
      <w:tr w:rsidR="00024AEC" w:rsidTr="00024AEC">
        <w:trPr>
          <w:trHeight w:val="55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ind w:left="-252"/>
              <w:rPr>
                <w:sz w:val="18"/>
                <w:szCs w:val="18"/>
              </w:rPr>
            </w:pPr>
          </w:p>
        </w:tc>
      </w:tr>
      <w:tr w:rsidR="00024AEC" w:rsidTr="00024AEC">
        <w:trPr>
          <w:trHeight w:val="547"/>
        </w:trPr>
        <w:tc>
          <w:tcPr>
            <w:tcW w:w="7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2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ind w:left="-252"/>
              <w:rPr>
                <w:sz w:val="18"/>
                <w:szCs w:val="18"/>
                <w:lang w:val="ru-RU"/>
              </w:rPr>
            </w:pPr>
          </w:p>
        </w:tc>
      </w:tr>
      <w:tr w:rsidR="00024AEC" w:rsidTr="00024AEC">
        <w:trPr>
          <w:trHeight w:val="556"/>
        </w:trPr>
        <w:tc>
          <w:tcPr>
            <w:tcW w:w="7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БИК</w:t>
            </w:r>
          </w:p>
        </w:tc>
        <w:tc>
          <w:tcPr>
            <w:tcW w:w="2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ind w:left="-252"/>
              <w:rPr>
                <w:sz w:val="18"/>
                <w:szCs w:val="18"/>
                <w:lang w:val="ru-RU"/>
              </w:rPr>
            </w:pPr>
          </w:p>
        </w:tc>
      </w:tr>
    </w:tbl>
    <w:p w:rsidR="00BC3D64" w:rsidRDefault="00BC3D64" w:rsidP="00BC3D64">
      <w:pPr>
        <w:pStyle w:val="Standard"/>
        <w:jc w:val="both"/>
        <w:rPr>
          <w:sz w:val="6"/>
          <w:szCs w:val="6"/>
          <w:lang w:val="ru-RU"/>
        </w:rPr>
      </w:pPr>
    </w:p>
    <w:p w:rsidR="00BC3D64" w:rsidRPr="00A25327" w:rsidRDefault="00BC3D64" w:rsidP="00BC3D64">
      <w:pPr>
        <w:pStyle w:val="Standard"/>
        <w:jc w:val="both"/>
        <w:rPr>
          <w:lang w:val="ru-RU"/>
        </w:rPr>
      </w:pPr>
      <w:r>
        <w:rPr>
          <w:b/>
          <w:sz w:val="16"/>
          <w:szCs w:val="16"/>
          <w:lang w:val="ru-RU"/>
        </w:rPr>
        <w:t xml:space="preserve">4 </w:t>
      </w:r>
      <w:r>
        <w:rPr>
          <w:sz w:val="16"/>
          <w:szCs w:val="16"/>
          <w:lang w:val="ru-RU"/>
        </w:rPr>
        <w:t>КПП в отношении юридических лиц и индивидуальных предпринимателей</w:t>
      </w:r>
    </w:p>
    <w:p w:rsidR="00BC3D64" w:rsidRDefault="00BC3D64" w:rsidP="00BC3D64">
      <w:pPr>
        <w:jc w:val="both"/>
      </w:pPr>
    </w:p>
    <w:p w:rsidR="00BC3D64" w:rsidRPr="004E02D4" w:rsidRDefault="00BC3D64" w:rsidP="00BC3D64">
      <w:pPr>
        <w:pStyle w:val="Standard"/>
        <w:spacing w:line="192" w:lineRule="auto"/>
        <w:ind w:left="1070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Приложение 2</w:t>
      </w:r>
    </w:p>
    <w:p w:rsidR="00BC3D64" w:rsidRPr="0088275D" w:rsidRDefault="00BC3D64" w:rsidP="00BC3D64">
      <w:pPr>
        <w:jc w:val="center"/>
        <w:rPr>
          <w:b/>
        </w:rPr>
      </w:pPr>
    </w:p>
    <w:p w:rsidR="00BC3D64" w:rsidRPr="0088275D" w:rsidRDefault="00BC3D64" w:rsidP="00BC3D64">
      <w:pPr>
        <w:jc w:val="center"/>
        <w:rPr>
          <w:b/>
        </w:rPr>
      </w:pPr>
      <w:r w:rsidRPr="0088275D">
        <w:rPr>
          <w:b/>
        </w:rPr>
        <w:t>Опись</w:t>
      </w:r>
    </w:p>
    <w:p w:rsidR="00BC3D64" w:rsidRPr="0088275D" w:rsidRDefault="00BC3D64" w:rsidP="00BC3D64">
      <w:pPr>
        <w:jc w:val="center"/>
        <w:rPr>
          <w:b/>
        </w:rPr>
      </w:pPr>
      <w:r w:rsidRPr="0088275D">
        <w:rPr>
          <w:b/>
        </w:rPr>
        <w:t>документов, прилагаемых к заявке</w:t>
      </w:r>
    </w:p>
    <w:p w:rsidR="00BC3D64" w:rsidRPr="0088275D" w:rsidRDefault="00BC3D64" w:rsidP="00BC3D64">
      <w:pPr>
        <w:jc w:val="center"/>
        <w:rPr>
          <w:b/>
        </w:rPr>
      </w:pPr>
      <w:r w:rsidRPr="0088275D">
        <w:rPr>
          <w:b/>
        </w:rPr>
        <w:t>на участие в аукционе</w:t>
      </w:r>
    </w:p>
    <w:p w:rsidR="00BC3D64" w:rsidRPr="0088275D" w:rsidRDefault="00BC3D64" w:rsidP="00BC3D64">
      <w:pPr>
        <w:jc w:val="center"/>
      </w:pPr>
    </w:p>
    <w:p w:rsidR="00BC3D64" w:rsidRPr="0088275D" w:rsidRDefault="00BC3D64" w:rsidP="00BC3D64">
      <w:pPr>
        <w:spacing w:line="480" w:lineRule="auto"/>
        <w:ind w:left="360"/>
      </w:pPr>
      <w:r w:rsidRPr="0088275D">
        <w:t>1. _______________________________________________________________________</w:t>
      </w:r>
    </w:p>
    <w:p w:rsidR="00BC3D64" w:rsidRPr="0088275D" w:rsidRDefault="00BC3D64" w:rsidP="00BC3D64">
      <w:pPr>
        <w:spacing w:line="480" w:lineRule="auto"/>
        <w:ind w:left="360"/>
      </w:pPr>
      <w:r w:rsidRPr="0088275D">
        <w:t>2. _______________________________________________________________________</w:t>
      </w:r>
    </w:p>
    <w:p w:rsidR="00BC3D64" w:rsidRPr="0088275D" w:rsidRDefault="00BC3D64" w:rsidP="00BC3D64">
      <w:pPr>
        <w:spacing w:line="480" w:lineRule="auto"/>
        <w:ind w:left="360"/>
      </w:pPr>
      <w:r w:rsidRPr="0088275D">
        <w:t>3. _______________________________________________________________________</w:t>
      </w:r>
    </w:p>
    <w:p w:rsidR="00BC3D64" w:rsidRPr="0088275D" w:rsidRDefault="00BC3D64" w:rsidP="00BC3D64">
      <w:pPr>
        <w:spacing w:line="480" w:lineRule="auto"/>
        <w:ind w:left="360"/>
      </w:pPr>
      <w:r w:rsidRPr="0088275D">
        <w:t>4. _______________________________________________________________________</w:t>
      </w:r>
    </w:p>
    <w:p w:rsidR="00BC3D64" w:rsidRPr="0088275D" w:rsidRDefault="00BC3D64" w:rsidP="00BC3D64">
      <w:pPr>
        <w:ind w:left="360"/>
      </w:pPr>
    </w:p>
    <w:p w:rsidR="00BC3D64" w:rsidRPr="0088275D" w:rsidRDefault="00BC3D64" w:rsidP="00BC3D64">
      <w:pPr>
        <w:ind w:left="360"/>
      </w:pPr>
      <w:r w:rsidRPr="0088275D">
        <w:t xml:space="preserve">Подпись </w:t>
      </w:r>
      <w:r>
        <w:t>заявителя</w:t>
      </w:r>
      <w:r w:rsidRPr="0088275D">
        <w:t xml:space="preserve"> (его полномочного представителя)</w:t>
      </w:r>
    </w:p>
    <w:p w:rsidR="00BC3D64" w:rsidRPr="0088275D" w:rsidRDefault="00BC3D64" w:rsidP="00BC3D64">
      <w:pPr>
        <w:ind w:left="360"/>
      </w:pPr>
      <w:r w:rsidRPr="0088275D">
        <w:t>_______________________________________________________</w:t>
      </w:r>
    </w:p>
    <w:p w:rsidR="00BC3D64" w:rsidRPr="0088275D" w:rsidRDefault="00BC3D64" w:rsidP="00BC3D64">
      <w:pPr>
        <w:ind w:left="360"/>
      </w:pPr>
    </w:p>
    <w:p w:rsidR="00BC3D64" w:rsidRPr="0088275D" w:rsidRDefault="00BC3D64" w:rsidP="00BC3D64">
      <w:pPr>
        <w:ind w:left="360"/>
      </w:pPr>
      <w:r w:rsidRPr="0088275D">
        <w:t xml:space="preserve">                  «__</w:t>
      </w:r>
      <w:r w:rsidR="00A70DBF">
        <w:t>___</w:t>
      </w:r>
      <w:r w:rsidRPr="0088275D">
        <w:t>»___________</w:t>
      </w:r>
      <w:r w:rsidR="00A70DBF">
        <w:t>___</w:t>
      </w:r>
      <w:r w:rsidRPr="0088275D">
        <w:t>_20__</w:t>
      </w:r>
      <w:r w:rsidR="00A70DBF">
        <w:t>____</w:t>
      </w:r>
      <w:r w:rsidRPr="0088275D">
        <w:t>г.</w:t>
      </w:r>
    </w:p>
    <w:p w:rsidR="00BC3D64" w:rsidRDefault="00BC3D64" w:rsidP="002A2280">
      <w:pPr>
        <w:pStyle w:val="1"/>
        <w:numPr>
          <w:ilvl w:val="0"/>
          <w:numId w:val="0"/>
        </w:numPr>
        <w:jc w:val="right"/>
        <w:rPr>
          <w:rFonts w:ascii="Times New Roman" w:hAnsi="Times New Roman" w:cs="Times New Roman"/>
          <w:b w:val="0"/>
          <w:sz w:val="20"/>
        </w:rPr>
      </w:pPr>
    </w:p>
    <w:p w:rsidR="002A2280" w:rsidRDefault="002A2280" w:rsidP="002A2280">
      <w:pPr>
        <w:rPr>
          <w:lang w:eastAsia="zh-CN"/>
        </w:rPr>
      </w:pPr>
    </w:p>
    <w:p w:rsidR="00BC3D64" w:rsidRPr="00F67FC7" w:rsidRDefault="00BC3D64" w:rsidP="00BC3D64">
      <w:pPr>
        <w:ind w:right="680"/>
        <w:jc w:val="center"/>
        <w:rPr>
          <w:b/>
        </w:rPr>
      </w:pPr>
      <w:r w:rsidRPr="00F67FC7">
        <w:rPr>
          <w:b/>
          <w:color w:val="000000"/>
        </w:rPr>
        <w:t>Договор</w:t>
      </w:r>
    </w:p>
    <w:p w:rsidR="00BC3D64" w:rsidRPr="00F67FC7" w:rsidRDefault="00BC3D64" w:rsidP="00BC3D64">
      <w:pPr>
        <w:ind w:right="-1"/>
        <w:jc w:val="center"/>
        <w:rPr>
          <w:b/>
          <w:color w:val="000000"/>
        </w:rPr>
      </w:pPr>
      <w:r w:rsidRPr="00F67FC7">
        <w:rPr>
          <w:b/>
          <w:color w:val="000000"/>
        </w:rPr>
        <w:lastRenderedPageBreak/>
        <w:t xml:space="preserve">на размещение нестационарного торгового объекта на территории </w:t>
      </w:r>
    </w:p>
    <w:p w:rsidR="00BC3D64" w:rsidRPr="00F67FC7" w:rsidRDefault="00BC3D64" w:rsidP="00BC3D64">
      <w:pPr>
        <w:ind w:right="-1"/>
        <w:jc w:val="center"/>
        <w:rPr>
          <w:b/>
          <w:color w:val="000000"/>
        </w:rPr>
      </w:pPr>
      <w:r>
        <w:rPr>
          <w:b/>
          <w:color w:val="000000"/>
        </w:rPr>
        <w:t xml:space="preserve">города </w:t>
      </w:r>
      <w:proofErr w:type="spellStart"/>
      <w:r>
        <w:rPr>
          <w:b/>
          <w:color w:val="000000"/>
        </w:rPr>
        <w:t>Городовиковск</w:t>
      </w:r>
      <w:proofErr w:type="spellEnd"/>
      <w:r w:rsidRPr="00F67FC7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Городовиковского</w:t>
      </w:r>
      <w:proofErr w:type="spellEnd"/>
      <w:r w:rsidRPr="00F67FC7">
        <w:rPr>
          <w:b/>
          <w:color w:val="000000"/>
        </w:rPr>
        <w:t xml:space="preserve"> района</w:t>
      </w:r>
    </w:p>
    <w:p w:rsidR="00BC3D64" w:rsidRPr="00F67FC7" w:rsidRDefault="00BC3D64" w:rsidP="00BC3D64">
      <w:pPr>
        <w:ind w:right="-1"/>
        <w:jc w:val="center"/>
        <w:rPr>
          <w:b/>
          <w:color w:val="000000"/>
        </w:rPr>
      </w:pPr>
      <w:r w:rsidRPr="00F67FC7">
        <w:rPr>
          <w:b/>
          <w:color w:val="000000"/>
        </w:rPr>
        <w:t>№ __________</w:t>
      </w:r>
    </w:p>
    <w:p w:rsidR="00BC3D64" w:rsidRPr="00F67FC7" w:rsidRDefault="00BC3D64" w:rsidP="00BC3D64">
      <w:pPr>
        <w:ind w:left="142"/>
        <w:jc w:val="center"/>
      </w:pPr>
    </w:p>
    <w:p w:rsidR="00BC3D64" w:rsidRPr="00F67FC7" w:rsidRDefault="00BC3D64" w:rsidP="00BC3D64">
      <w:r w:rsidRPr="00F67FC7">
        <w:t xml:space="preserve">      </w:t>
      </w:r>
      <w:r>
        <w:t xml:space="preserve">       </w:t>
      </w:r>
      <w:r w:rsidRPr="00F67FC7">
        <w:t xml:space="preserve"> </w:t>
      </w:r>
      <w:r>
        <w:t>г.</w:t>
      </w:r>
      <w:r w:rsidRPr="00F67FC7">
        <w:t xml:space="preserve"> </w:t>
      </w:r>
      <w:proofErr w:type="spellStart"/>
      <w:r>
        <w:t>Городовиковск</w:t>
      </w:r>
      <w:proofErr w:type="spellEnd"/>
      <w:r>
        <w:t>,</w:t>
      </w:r>
      <w:r w:rsidRPr="00F67FC7">
        <w:t xml:space="preserve">                 </w:t>
      </w:r>
      <w:r>
        <w:t xml:space="preserve">                                           </w:t>
      </w:r>
      <w:r w:rsidRPr="00F67FC7">
        <w:t xml:space="preserve">   «___»______________ 20 ___ г.         </w:t>
      </w:r>
      <w:r>
        <w:t xml:space="preserve">       </w:t>
      </w:r>
      <w:r w:rsidRPr="00F67FC7">
        <w:t xml:space="preserve">                                                                                                  </w:t>
      </w:r>
    </w:p>
    <w:p w:rsidR="00BC3D64" w:rsidRPr="00F67FC7" w:rsidRDefault="00BC3D64" w:rsidP="00BC3D64">
      <w:pPr>
        <w:ind w:left="142"/>
      </w:pPr>
    </w:p>
    <w:p w:rsidR="00BC3D64" w:rsidRPr="00F67FC7" w:rsidRDefault="00BC3D64" w:rsidP="00BC3D64">
      <w:pPr>
        <w:tabs>
          <w:tab w:val="left" w:pos="1134"/>
        </w:tabs>
        <w:ind w:right="60" w:firstLine="709"/>
        <w:jc w:val="both"/>
        <w:rPr>
          <w:color w:val="000000"/>
        </w:rPr>
      </w:pPr>
      <w:r w:rsidRPr="00F67FC7"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Городовиковского</w:t>
      </w:r>
      <w:proofErr w:type="spellEnd"/>
      <w:r w:rsidRPr="00F67FC7">
        <w:rPr>
          <w:color w:val="000000"/>
        </w:rPr>
        <w:t xml:space="preserve"> </w:t>
      </w:r>
      <w:r>
        <w:rPr>
          <w:color w:val="000000"/>
        </w:rPr>
        <w:t>городского</w:t>
      </w:r>
      <w:r w:rsidRPr="00F67FC7">
        <w:rPr>
          <w:color w:val="000000"/>
        </w:rPr>
        <w:t xml:space="preserve"> муниципального образования Республики Калмыкия, </w:t>
      </w:r>
      <w:r>
        <w:rPr>
          <w:color w:val="000000"/>
        </w:rPr>
        <w:t xml:space="preserve">ИНН 0801004896, ОГРН 1020800507870, </w:t>
      </w:r>
      <w:r w:rsidRPr="00F67FC7">
        <w:rPr>
          <w:color w:val="000000"/>
        </w:rPr>
        <w:t xml:space="preserve">в лице </w:t>
      </w:r>
      <w:proofErr w:type="spellStart"/>
      <w:proofErr w:type="gramStart"/>
      <w:r>
        <w:t>лице</w:t>
      </w:r>
      <w:proofErr w:type="spellEnd"/>
      <w:proofErr w:type="gramEnd"/>
      <w:r>
        <w:rPr>
          <w:b/>
        </w:rPr>
        <w:t xml:space="preserve"> </w:t>
      </w:r>
      <w:r>
        <w:t xml:space="preserve">Главы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 Республики Калмыкия </w:t>
      </w:r>
      <w:proofErr w:type="spellStart"/>
      <w:r>
        <w:t>Окунова</w:t>
      </w:r>
      <w:proofErr w:type="spellEnd"/>
      <w:r>
        <w:t xml:space="preserve"> Артема Александровича,</w:t>
      </w:r>
      <w:r w:rsidRPr="00F67FC7">
        <w:rPr>
          <w:color w:val="000000"/>
        </w:rPr>
        <w:t xml:space="preserve"> действующего на основании Устава, с одной стороны и </w:t>
      </w:r>
      <w:r>
        <w:rPr>
          <w:color w:val="000000"/>
        </w:rPr>
        <w:t>_______________________________________________________________,</w:t>
      </w:r>
      <w:r w:rsidRPr="00F67FC7">
        <w:rPr>
          <w:color w:val="000000"/>
        </w:rPr>
        <w:t>в лице, (должность, Ф.И.О.) действующего на основании,(наименование документа) именуемое(</w:t>
      </w:r>
      <w:proofErr w:type="spellStart"/>
      <w:r w:rsidRPr="00F67FC7">
        <w:rPr>
          <w:color w:val="000000"/>
        </w:rPr>
        <w:t>ый</w:t>
      </w:r>
      <w:proofErr w:type="spellEnd"/>
      <w:r w:rsidRPr="00F67FC7">
        <w:rPr>
          <w:color w:val="000000"/>
        </w:rPr>
        <w:t>) в дальнейшем «Хозяйствующий субъект» с другой стороны, вместе именуемые «Стороны», заключили настоящий договор о нижеследующем:</w:t>
      </w:r>
    </w:p>
    <w:p w:rsidR="00BC3D64" w:rsidRPr="00F67FC7" w:rsidRDefault="00BC3D64" w:rsidP="00BC3D64">
      <w:pPr>
        <w:numPr>
          <w:ilvl w:val="0"/>
          <w:numId w:val="9"/>
        </w:numPr>
        <w:tabs>
          <w:tab w:val="left" w:pos="851"/>
        </w:tabs>
        <w:ind w:left="0" w:firstLine="0"/>
        <w:jc w:val="center"/>
        <w:rPr>
          <w:b/>
        </w:rPr>
      </w:pPr>
      <w:r w:rsidRPr="00F67FC7">
        <w:rPr>
          <w:b/>
          <w:color w:val="000000"/>
        </w:rPr>
        <w:t>Предмет Договора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t xml:space="preserve">1.1. </w:t>
      </w:r>
      <w:proofErr w:type="gramStart"/>
      <w:r w:rsidRPr="00F67FC7">
        <w:rPr>
          <w:color w:val="000000"/>
        </w:rPr>
        <w:t xml:space="preserve">В соответствии с постановлением </w:t>
      </w:r>
      <w:r>
        <w:rPr>
          <w:color w:val="000000"/>
        </w:rPr>
        <w:t>А</w:t>
      </w:r>
      <w:r w:rsidRPr="00F67FC7">
        <w:rPr>
          <w:color w:val="000000"/>
        </w:rPr>
        <w:t xml:space="preserve">дминистрации </w:t>
      </w:r>
      <w:proofErr w:type="spellStart"/>
      <w:r>
        <w:rPr>
          <w:color w:val="000000"/>
        </w:rPr>
        <w:t>Городовиковского</w:t>
      </w:r>
      <w:proofErr w:type="spellEnd"/>
      <w:r w:rsidRPr="00F67FC7">
        <w:rPr>
          <w:color w:val="000000"/>
        </w:rPr>
        <w:t xml:space="preserve"> районного муниципального образования Республики Калмыкия от «____»_____20__ г. № __ (протоколом</w:t>
      </w:r>
      <w:r w:rsidRPr="00F67FC7">
        <w:t xml:space="preserve"> </w:t>
      </w:r>
      <w:r w:rsidRPr="00F67FC7">
        <w:rPr>
          <w:color w:val="000000"/>
        </w:rPr>
        <w:t>об итогах аукциона на право заключения договора на размещение</w:t>
      </w:r>
      <w:r w:rsidRPr="00F67FC7">
        <w:t xml:space="preserve"> </w:t>
      </w:r>
      <w:r w:rsidRPr="00F67FC7">
        <w:rPr>
          <w:color w:val="000000"/>
        </w:rPr>
        <w:t>нестационарного торгового объекта «__»___20__ г. № __)</w:t>
      </w:r>
      <w:r w:rsidRPr="00F67FC7">
        <w:t xml:space="preserve"> </w:t>
      </w:r>
      <w:r>
        <w:rPr>
          <w:color w:val="000000"/>
        </w:rPr>
        <w:t>Администрация</w:t>
      </w:r>
      <w:r w:rsidRPr="00F67FC7">
        <w:rPr>
          <w:color w:val="000000"/>
        </w:rPr>
        <w:t xml:space="preserve"> </w:t>
      </w:r>
      <w:proofErr w:type="spellStart"/>
      <w:r>
        <w:rPr>
          <w:color w:val="000000"/>
        </w:rPr>
        <w:t>Городовиковского</w:t>
      </w:r>
      <w:proofErr w:type="spellEnd"/>
      <w:r w:rsidRPr="00F67FC7">
        <w:rPr>
          <w:color w:val="000000"/>
        </w:rPr>
        <w:t xml:space="preserve"> районного муниципального образования Республики Калмыкия обязуется предоставить хозяйствующему субъекту право разместить нестационарный торговый объект, а Хозяйствующий субъект обязуется разместить нестационарный торговый объект и обеспечить в течение всего срока действия</w:t>
      </w:r>
      <w:proofErr w:type="gramEnd"/>
      <w:r w:rsidRPr="00F67FC7">
        <w:rPr>
          <w:color w:val="000000"/>
        </w:rPr>
        <w:t xml:space="preserve"> Договора на размещение нестационарного торгового объекта функционирование нестационарного торгового объекта (далее - Договор) на условиях и в порядке, предусмотренных настоящим договором.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  <w:rPr>
          <w:color w:val="000000"/>
        </w:rPr>
      </w:pPr>
      <w:r w:rsidRPr="00F67FC7">
        <w:t xml:space="preserve">1.2. </w:t>
      </w:r>
      <w:r w:rsidRPr="00F67FC7">
        <w:rPr>
          <w:color w:val="000000"/>
        </w:rPr>
        <w:t xml:space="preserve">Адрес (адресный ориентир) места размещения нестационарного торгового объекта: 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>
        <w:rPr>
          <w:color w:val="000000"/>
        </w:rPr>
        <w:t>г</w:t>
      </w:r>
      <w:r w:rsidRPr="00F67FC7">
        <w:rPr>
          <w:color w:val="000000"/>
        </w:rPr>
        <w:t xml:space="preserve">. </w:t>
      </w:r>
      <w:proofErr w:type="spellStart"/>
      <w:r>
        <w:rPr>
          <w:color w:val="000000"/>
        </w:rPr>
        <w:t>Городовиковск</w:t>
      </w:r>
      <w:proofErr w:type="spellEnd"/>
      <w:r w:rsidRPr="00F67FC7">
        <w:rPr>
          <w:color w:val="000000"/>
        </w:rPr>
        <w:t xml:space="preserve">, ул. </w:t>
      </w:r>
      <w:r w:rsidR="005555A0">
        <w:rPr>
          <w:color w:val="000000"/>
        </w:rPr>
        <w:t xml:space="preserve">                 </w:t>
      </w:r>
      <w:r w:rsidRPr="00F67FC7">
        <w:t>__________________________________________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rPr>
          <w:color w:val="000000"/>
        </w:rPr>
        <w:t xml:space="preserve">Площадь земельного участка: ____________________________________________ </w:t>
      </w:r>
      <w:proofErr w:type="spellStart"/>
      <w:r w:rsidRPr="00F67FC7">
        <w:rPr>
          <w:color w:val="000000"/>
        </w:rPr>
        <w:t>кв.м</w:t>
      </w:r>
      <w:proofErr w:type="spellEnd"/>
      <w:r w:rsidRPr="00F67FC7">
        <w:rPr>
          <w:color w:val="000000"/>
        </w:rPr>
        <w:t>.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t xml:space="preserve">1.3. </w:t>
      </w:r>
      <w:r w:rsidRPr="00F67FC7">
        <w:rPr>
          <w:color w:val="000000"/>
        </w:rPr>
        <w:t xml:space="preserve">Площадь нестационарного торгового объекта: __________________________ </w:t>
      </w:r>
      <w:proofErr w:type="spellStart"/>
      <w:r w:rsidRPr="00F67FC7">
        <w:rPr>
          <w:color w:val="000000"/>
        </w:rPr>
        <w:t>кв.м</w:t>
      </w:r>
      <w:proofErr w:type="spellEnd"/>
      <w:r w:rsidRPr="00F67FC7">
        <w:rPr>
          <w:color w:val="000000"/>
        </w:rPr>
        <w:t>.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t xml:space="preserve">1.4. </w:t>
      </w:r>
      <w:r w:rsidRPr="00F67FC7">
        <w:rPr>
          <w:color w:val="000000"/>
        </w:rPr>
        <w:t>Тип и специализация нестационарного торгового объект</w:t>
      </w:r>
      <w:r w:rsidR="00F703E2">
        <w:rPr>
          <w:color w:val="000000"/>
        </w:rPr>
        <w:t>а: ____________________________________________________________________________</w:t>
      </w:r>
      <w:r w:rsidRPr="00F67FC7">
        <w:rPr>
          <w:color w:val="000000"/>
        </w:rPr>
        <w:t xml:space="preserve">. 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  <w:rPr>
          <w:color w:val="000000"/>
        </w:rPr>
      </w:pPr>
      <w:r w:rsidRPr="00F67FC7">
        <w:t xml:space="preserve">1.5. </w:t>
      </w:r>
      <w:r w:rsidRPr="00F67FC7">
        <w:rPr>
          <w:color w:val="000000"/>
        </w:rPr>
        <w:t>Срок и (или) периоды размещения нестационарного торгового объекта __________________</w:t>
      </w:r>
      <w:r w:rsidR="00F703E2">
        <w:rPr>
          <w:color w:val="000000"/>
        </w:rPr>
        <w:t>_________________________________________________________</w:t>
      </w:r>
      <w:r w:rsidRPr="00F67FC7">
        <w:rPr>
          <w:color w:val="000000"/>
        </w:rPr>
        <w:t xml:space="preserve">. 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t xml:space="preserve">1.6. </w:t>
      </w:r>
      <w:r w:rsidRPr="00F67FC7">
        <w:rPr>
          <w:color w:val="000000"/>
        </w:rPr>
        <w:t>Срок действия Договора: с_____________________ 20 __ года по ______ 20 _ года.</w:t>
      </w:r>
    </w:p>
    <w:p w:rsidR="00BC3D64" w:rsidRPr="00F67FC7" w:rsidRDefault="00BC3D64" w:rsidP="00BC3D64">
      <w:pPr>
        <w:tabs>
          <w:tab w:val="left" w:pos="993"/>
        </w:tabs>
        <w:ind w:firstLine="709"/>
        <w:jc w:val="both"/>
        <w:rPr>
          <w:color w:val="000000"/>
        </w:rPr>
      </w:pPr>
      <w:r w:rsidRPr="00F67FC7">
        <w:t xml:space="preserve">1.7. </w:t>
      </w:r>
      <w:r w:rsidRPr="00F67FC7">
        <w:rPr>
          <w:color w:val="000000"/>
        </w:rPr>
        <w:t>Обязательным приложением к настоящему договору является схема расположения Объекта (Приложение № 2).</w:t>
      </w:r>
    </w:p>
    <w:p w:rsidR="00BC3D64" w:rsidRPr="00F67FC7" w:rsidRDefault="00BC3D64" w:rsidP="00BC3D64">
      <w:pPr>
        <w:numPr>
          <w:ilvl w:val="0"/>
          <w:numId w:val="9"/>
        </w:numPr>
        <w:tabs>
          <w:tab w:val="left" w:pos="993"/>
        </w:tabs>
        <w:ind w:left="0" w:firstLine="0"/>
        <w:jc w:val="center"/>
        <w:rPr>
          <w:b/>
        </w:rPr>
      </w:pPr>
      <w:r w:rsidRPr="00F67FC7">
        <w:rPr>
          <w:b/>
          <w:color w:val="000000"/>
        </w:rPr>
        <w:t>Права и обязанности Сторон</w:t>
      </w:r>
    </w:p>
    <w:p w:rsidR="00BC3D64" w:rsidRPr="005B3442" w:rsidRDefault="00BC3D64" w:rsidP="00BC3D64">
      <w:pPr>
        <w:pStyle w:val="ae"/>
        <w:numPr>
          <w:ilvl w:val="1"/>
          <w:numId w:val="11"/>
        </w:numPr>
        <w:shd w:val="clear" w:color="auto" w:fill="auto"/>
        <w:tabs>
          <w:tab w:val="left" w:pos="1134"/>
          <w:tab w:val="left" w:pos="141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осуществлять </w:t>
      </w:r>
      <w:proofErr w:type="gramStart"/>
      <w:r w:rsidRPr="005B34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3442">
        <w:rPr>
          <w:rFonts w:ascii="Times New Roman" w:hAnsi="Times New Roman" w:cs="Times New Roman"/>
          <w:sz w:val="24"/>
          <w:szCs w:val="24"/>
        </w:rPr>
        <w:t xml:space="preserve"> выполнением Хозяйствующим субъектом условий настоящего Договора.</w:t>
      </w:r>
    </w:p>
    <w:p w:rsidR="00BC3D64" w:rsidRPr="005B3442" w:rsidRDefault="00BC3D64" w:rsidP="00BC3D64">
      <w:pPr>
        <w:pStyle w:val="ae"/>
        <w:numPr>
          <w:ilvl w:val="1"/>
          <w:numId w:val="11"/>
        </w:numPr>
        <w:shd w:val="clear" w:color="auto" w:fill="auto"/>
        <w:tabs>
          <w:tab w:val="left" w:pos="1134"/>
          <w:tab w:val="left" w:pos="1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Уполномоченный орган обязан:</w:t>
      </w:r>
    </w:p>
    <w:p w:rsidR="00BC3D64" w:rsidRPr="005B3442" w:rsidRDefault="00BC3D64" w:rsidP="00BC3D64">
      <w:pPr>
        <w:pStyle w:val="ae"/>
        <w:numPr>
          <w:ilvl w:val="0"/>
          <w:numId w:val="12"/>
        </w:numPr>
        <w:shd w:val="clear" w:color="auto" w:fill="auto"/>
        <w:tabs>
          <w:tab w:val="left" w:pos="566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предоставить Хозяйствующему субъекту право на размещение Объекта по адресному ориентиру, указанному в пункте 1.2 раздела 1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3"/>
        </w:numPr>
        <w:shd w:val="clear" w:color="auto" w:fill="auto"/>
        <w:tabs>
          <w:tab w:val="left" w:pos="11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не позднее, чем за три месяца известить Хозяйствующего субъекта об изменении Схемы, в случае исключения из нее места размещения Объекта, указанного в разделе 1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3"/>
        </w:numPr>
        <w:shd w:val="clear" w:color="auto" w:fill="auto"/>
        <w:tabs>
          <w:tab w:val="left" w:pos="11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42">
        <w:rPr>
          <w:rFonts w:ascii="Times New Roman" w:hAnsi="Times New Roman" w:cs="Times New Roman"/>
          <w:sz w:val="24"/>
          <w:szCs w:val="24"/>
        </w:rPr>
        <w:t>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Республики Калмыкия, муниципальными правовыми актами, предложить Хозяйствующему субъекту,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</w:t>
      </w:r>
      <w:proofErr w:type="gramEnd"/>
      <w:r w:rsidRPr="005B3442">
        <w:rPr>
          <w:rFonts w:ascii="Times New Roman" w:hAnsi="Times New Roman" w:cs="Times New Roman"/>
          <w:sz w:val="24"/>
          <w:szCs w:val="24"/>
        </w:rPr>
        <w:t xml:space="preserve">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 w:rsidR="00BC3D64" w:rsidRPr="005B3442" w:rsidRDefault="00BC3D64" w:rsidP="00BC3D64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Хозяйствующий субъе</w:t>
      </w:r>
      <w:proofErr w:type="gramStart"/>
      <w:r w:rsidRPr="005B3442">
        <w:rPr>
          <w:rFonts w:ascii="Times New Roman" w:hAnsi="Times New Roman" w:cs="Times New Roman"/>
          <w:sz w:val="24"/>
          <w:szCs w:val="24"/>
        </w:rPr>
        <w:t>кт впр</w:t>
      </w:r>
      <w:proofErr w:type="gramEnd"/>
      <w:r w:rsidRPr="005B3442">
        <w:rPr>
          <w:rFonts w:ascii="Times New Roman" w:hAnsi="Times New Roman" w:cs="Times New Roman"/>
          <w:sz w:val="24"/>
          <w:szCs w:val="24"/>
        </w:rPr>
        <w:t>аве:</w:t>
      </w:r>
    </w:p>
    <w:p w:rsidR="00BC3D64" w:rsidRPr="005B3442" w:rsidRDefault="00BC3D64" w:rsidP="00BC3D64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 xml:space="preserve">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нормативными правовыми актами Республики Калмыкия, </w:t>
      </w:r>
      <w:r w:rsidRPr="005B3442">
        <w:rPr>
          <w:rFonts w:ascii="Times New Roman" w:hAnsi="Times New Roman" w:cs="Times New Roman"/>
          <w:sz w:val="24"/>
          <w:szCs w:val="24"/>
        </w:rPr>
        <w:lastRenderedPageBreak/>
        <w:t>муниципальными нормативными правовыми актами;</w:t>
      </w:r>
    </w:p>
    <w:p w:rsidR="00BC3D64" w:rsidRPr="005B3442" w:rsidRDefault="00BC3D64" w:rsidP="00BC3D64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в случае, предусмотренном подпунктом 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 xml:space="preserve">обратиться в срок не менее 30 дней </w:t>
      </w:r>
      <w:proofErr w:type="gramStart"/>
      <w:r w:rsidRPr="005B3442">
        <w:rPr>
          <w:rFonts w:ascii="Times New Roman" w:hAnsi="Times New Roman" w:cs="Times New Roman"/>
          <w:sz w:val="24"/>
          <w:szCs w:val="24"/>
        </w:rPr>
        <w:t>до дня истечения срока настоящего Договора с заявлением о заключении договора на размещение Объекта на новый срок</w:t>
      </w:r>
      <w:proofErr w:type="gramEnd"/>
      <w:r w:rsidRPr="005B3442">
        <w:rPr>
          <w:rFonts w:ascii="Times New Roman" w:hAnsi="Times New Roman" w:cs="Times New Roman"/>
          <w:sz w:val="24"/>
          <w:szCs w:val="24"/>
        </w:rPr>
        <w:t xml:space="preserve"> при условии надлежащего исполнения обязательств по настоящему Договору.</w:t>
      </w:r>
    </w:p>
    <w:p w:rsidR="00BC3D64" w:rsidRPr="005B3442" w:rsidRDefault="00BC3D64" w:rsidP="00BC3D64">
      <w:pPr>
        <w:pStyle w:val="20"/>
        <w:numPr>
          <w:ilvl w:val="0"/>
          <w:numId w:val="14"/>
        </w:numPr>
        <w:shd w:val="clear" w:color="auto" w:fill="auto"/>
        <w:tabs>
          <w:tab w:val="left" w:pos="1134"/>
          <w:tab w:val="left" w:pos="12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Хозяйствующий субъект обязан: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 xml:space="preserve">обеспечить размещение Объекта в соответствии со Схемой размещения нестационарных торговых объектов на территории города </w:t>
      </w:r>
      <w:proofErr w:type="spellStart"/>
      <w:r w:rsidRPr="005B3442"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  <w:r w:rsidRPr="005B3442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к </w:t>
      </w:r>
      <w:proofErr w:type="gramStart"/>
      <w:r w:rsidRPr="005B3442">
        <w:rPr>
          <w:rFonts w:ascii="Times New Roman" w:hAnsi="Times New Roman" w:cs="Times New Roman"/>
          <w:sz w:val="24"/>
          <w:szCs w:val="24"/>
        </w:rPr>
        <w:t>архитектурному решению</w:t>
      </w:r>
      <w:proofErr w:type="gramEnd"/>
      <w:r w:rsidRPr="005B3442">
        <w:rPr>
          <w:rFonts w:ascii="Times New Roman" w:hAnsi="Times New Roman" w:cs="Times New Roman"/>
          <w:sz w:val="24"/>
          <w:szCs w:val="24"/>
        </w:rPr>
        <w:t xml:space="preserve"> Объекта, указанными в пункте 1.7. раздела 1 настоящего Договора и согласованным эскизным проектом Объекта;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 xml:space="preserve">Оплата по договору вносится единовременно за весь срок размещения нестационарного торгового объекта, осуществлять внесение платы за размещение Объекта в бюджет </w:t>
      </w:r>
      <w:proofErr w:type="spellStart"/>
      <w:r w:rsidRPr="005B344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5B3442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путем ее перечисления по реквизитам, указанным в разделе 3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27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использовать Объект в соответствии с видом деятельности и специализацией, указанным в разделе 1 настоящего Договора, обеспечить сохранение типа и размеров Объекта в течение всего срока действия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42">
        <w:rPr>
          <w:rFonts w:ascii="Times New Roman" w:hAnsi="Times New Roman" w:cs="Times New Roman"/>
          <w:sz w:val="24"/>
          <w:szCs w:val="24"/>
        </w:rPr>
        <w:t>обеспечить соблюдение санитарных норм и правил, вывоз мусора и иных отходов от использования Объекта, уборку мелкого рассредоточенного мусора на территории места размещения Объекта, установить урны и обеспечить регулярную выемку мусора из урн и его перемещение в места временного складирования, не допускать захоронение мусора, заключить договор на вывоз мусора со специализированной организацией;</w:t>
      </w:r>
      <w:proofErr w:type="gramEnd"/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не допускать загрязнение, захламление земельного участка, на котором размещен Объект.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42">
        <w:rPr>
          <w:rFonts w:ascii="Times New Roman" w:hAnsi="Times New Roman" w:cs="Times New Roman"/>
          <w:sz w:val="24"/>
          <w:szCs w:val="24"/>
        </w:rPr>
        <w:t>произвести демонтаж (снос) Объекта в течение 30 календарных дней с даты истечения срока действия настоящего Договора или досрочного расторжения настоящего Договора, а также в случае одностороннего отказа от исполнения настоящего Договора по инициативе Уполномоченного органа в соответствии с разделом 5 настоящего Договора, своевременно освободить земельный участок от Объекта и привести земельный участок, на котором размещен Объект в первоначальное состояние;</w:t>
      </w:r>
      <w:proofErr w:type="gramEnd"/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27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в случае если Объект конструктивно объединен с другими нестационарными торговыми объектами, обеспечить монтаж и демонтаж Объекта без ущерба другим нестационарным торговым объектам;</w:t>
      </w:r>
    </w:p>
    <w:p w:rsidR="00BC3D64" w:rsidRPr="005B3442" w:rsidRDefault="00BC3D64" w:rsidP="00BC3D64">
      <w:pPr>
        <w:numPr>
          <w:ilvl w:val="0"/>
          <w:numId w:val="16"/>
        </w:numPr>
        <w:tabs>
          <w:tab w:val="left" w:pos="993"/>
        </w:tabs>
        <w:ind w:firstLine="709"/>
        <w:jc w:val="both"/>
        <w:rPr>
          <w:color w:val="000000"/>
        </w:rPr>
      </w:pPr>
      <w:r w:rsidRPr="005B3442">
        <w:t>не допускать передачу прав по настоящему договору третьим лицам</w:t>
      </w:r>
    </w:p>
    <w:p w:rsidR="00BC3D64" w:rsidRPr="00085848" w:rsidRDefault="00BC3D64" w:rsidP="00BC3D64">
      <w:pPr>
        <w:ind w:firstLine="709"/>
        <w:jc w:val="both"/>
      </w:pPr>
      <w:r w:rsidRPr="00085848">
        <w:rPr>
          <w:color w:val="000000"/>
        </w:rPr>
        <w:t xml:space="preserve">2.5. </w:t>
      </w:r>
      <w:proofErr w:type="gramStart"/>
      <w:r w:rsidRPr="00085848">
        <w:rPr>
          <w:color w:val="000000"/>
        </w:rPr>
        <w:t xml:space="preserve">Хозяйствующий субъект дает согласие на то, что при прекращении действия </w:t>
      </w:r>
      <w:r w:rsidRPr="00085848">
        <w:t xml:space="preserve">договора и истечении 30-дневного срока, указанного в подпункте 6 пункта 2.4. настоящего Договора, демонтаж (снос) Объекта будет обеспечен уполномоченным органом Администрации </w:t>
      </w:r>
      <w:proofErr w:type="spellStart"/>
      <w:r w:rsidRPr="00085848">
        <w:t>Городовиковского</w:t>
      </w:r>
      <w:proofErr w:type="spellEnd"/>
      <w:r w:rsidRPr="00085848">
        <w:t xml:space="preserve"> районного муниципального образования Республики Калмыкия с последующей компенсацией Хозяйствующим субъектом расходов на демонтаж (снос), вывоз и хранение Объекта и (или) его конструктивных элементов и имущества, находящегося в нем.</w:t>
      </w:r>
      <w:proofErr w:type="gramEnd"/>
    </w:p>
    <w:p w:rsidR="00BC3D64" w:rsidRPr="00085848" w:rsidRDefault="00BC3D64" w:rsidP="00BC3D64">
      <w:pPr>
        <w:ind w:firstLine="709"/>
        <w:jc w:val="center"/>
        <w:rPr>
          <w:b/>
          <w:color w:val="000000"/>
        </w:rPr>
      </w:pPr>
      <w:r w:rsidRPr="00085848">
        <w:rPr>
          <w:b/>
          <w:color w:val="000000"/>
        </w:rPr>
        <w:t>3. Размер платы за размещение Объекта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 xml:space="preserve">3.1.  Плата за размещение Объекта определена в размере _____________ рублей в год. 3.2. </w:t>
      </w:r>
      <w:proofErr w:type="gramStart"/>
      <w:r w:rsidRPr="00085848">
        <w:rPr>
          <w:color w:val="000000"/>
        </w:rPr>
        <w:t xml:space="preserve">Плата за размещение Объекта устанавливается в виде платежей равными частями </w:t>
      </w:r>
      <w:proofErr w:type="spellStart"/>
      <w:r w:rsidRPr="00085848">
        <w:rPr>
          <w:color w:val="000000"/>
        </w:rPr>
        <w:t>жеквартально</w:t>
      </w:r>
      <w:proofErr w:type="spellEnd"/>
      <w:r w:rsidRPr="00085848">
        <w:rPr>
          <w:color w:val="000000"/>
        </w:rPr>
        <w:t xml:space="preserve"> (в случае заключения договора на срок не менее одного года) или ежемесячно (в случае заключения договора на срок до одного года) равными частями.). </w:t>
      </w:r>
      <w:proofErr w:type="gramEnd"/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 xml:space="preserve">3.3. Плата за размещение Объекта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 </w:t>
      </w:r>
      <w:r w:rsidRPr="00085848">
        <w:rPr>
          <w:color w:val="000000"/>
        </w:rPr>
        <w:tab/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>3.4. Если Хозяйствующий субъект не указал в платежном поручении период, за который вносится плата. Уполномоченный орган вправе самостоятельно определить период, в счет которого засчитывается поступивший платеж.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lastRenderedPageBreak/>
        <w:t>3.5. Размер платы и неустойки могут быть изменены Уполномоченным органом в одностороннем порядке в случаях внесения соответствующих изменений в нормативные акты, на основании которых производится расчет платы.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>3.6. Досрочный платеж не освобождает Хозяйствующий субъект от уплаты в срок до 31 января текущего года разницы по сумме платежей, возникшей в результате изменения размера платы в период действия настоящего Договора.</w:t>
      </w:r>
    </w:p>
    <w:p w:rsidR="00BC3D64" w:rsidRPr="00085848" w:rsidRDefault="00BC3D64" w:rsidP="00BC3D64">
      <w:pPr>
        <w:ind w:firstLine="709"/>
        <w:jc w:val="both"/>
      </w:pPr>
      <w:r w:rsidRPr="00085848">
        <w:rPr>
          <w:color w:val="000000"/>
        </w:rPr>
        <w:t xml:space="preserve">3.7. </w:t>
      </w:r>
      <w:r w:rsidRPr="00085848">
        <w:t xml:space="preserve">Плата по настоящему Договору производится Хозяйствующим субъектом по следующим реквизитам: ИНН 0801004896, КПП 080101001,  УФК по Республике Калмыкия (Администрация ГГМО РК, л/с 04053050230), расчетный счет: 03100643000000010500, БИК 018580010, Банк  Отделение-НБ Республика Калмыкия </w:t>
      </w:r>
      <w:proofErr w:type="spellStart"/>
      <w:r w:rsidRPr="00085848">
        <w:t>г</w:t>
      </w:r>
      <w:proofErr w:type="gramStart"/>
      <w:r w:rsidRPr="00085848">
        <w:t>.Э</w:t>
      </w:r>
      <w:proofErr w:type="gramEnd"/>
      <w:r w:rsidRPr="00085848">
        <w:t>листа</w:t>
      </w:r>
      <w:proofErr w:type="spellEnd"/>
      <w:r w:rsidRPr="00085848">
        <w:t>, ОКТМО 85605101, КБК 726 111 05013130000120.</w:t>
      </w:r>
    </w:p>
    <w:p w:rsidR="00BC3D64" w:rsidRPr="00085848" w:rsidRDefault="00BC3D64" w:rsidP="00BC3D64">
      <w:pPr>
        <w:ind w:firstLine="709"/>
        <w:jc w:val="both"/>
      </w:pPr>
      <w:r w:rsidRPr="00085848">
        <w:t xml:space="preserve">3.8. Хозяйствующий субъект обязан ежегодно производить сверку расчетов платы в срок до 1 марта текущего года, а также не менее чем за 10 рабочих дней до истечения срока действия настоящего Договора. </w:t>
      </w:r>
    </w:p>
    <w:p w:rsidR="00BC3D64" w:rsidRPr="00085848" w:rsidRDefault="00BC3D64" w:rsidP="00BC3D64">
      <w:pPr>
        <w:ind w:firstLine="709"/>
        <w:jc w:val="both"/>
      </w:pPr>
      <w:r w:rsidRPr="00085848">
        <w:t>3.9. Неиспользование Объекта Хозяйствующим субъектом не может служить основанием невнесения платы.</w:t>
      </w:r>
    </w:p>
    <w:p w:rsidR="00BC3D64" w:rsidRPr="00085848" w:rsidRDefault="00BC3D64" w:rsidP="00BC3D64">
      <w:pPr>
        <w:ind w:firstLine="709"/>
        <w:jc w:val="center"/>
        <w:rPr>
          <w:b/>
          <w:color w:val="000000"/>
        </w:rPr>
      </w:pPr>
      <w:r w:rsidRPr="00085848">
        <w:rPr>
          <w:b/>
          <w:color w:val="000000"/>
        </w:rPr>
        <w:t>4. Ответственность Сторон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 xml:space="preserve"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 xml:space="preserve"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 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>4.3. В случае нарушения сроков платы по Договору, Хозяйствующий субъект уплачивает Уполномоченному органу пеню в размере одной трехсотой размера платы по Договору от не уплаченной в срок суммы долга за каждый день просрочки.</w:t>
      </w:r>
    </w:p>
    <w:p w:rsidR="00BC3D64" w:rsidRPr="00085848" w:rsidRDefault="00BC3D64" w:rsidP="00BC3D64">
      <w:pPr>
        <w:ind w:left="142" w:firstLine="578"/>
        <w:jc w:val="center"/>
        <w:rPr>
          <w:b/>
          <w:color w:val="000000"/>
        </w:rPr>
      </w:pPr>
      <w:r w:rsidRPr="00085848">
        <w:rPr>
          <w:b/>
          <w:color w:val="000000"/>
        </w:rPr>
        <w:t>5. Расторжение Договора</w:t>
      </w:r>
    </w:p>
    <w:p w:rsidR="00BC3D64" w:rsidRPr="00085848" w:rsidRDefault="00BC3D64" w:rsidP="00BC3D64">
      <w:pPr>
        <w:tabs>
          <w:tab w:val="left" w:pos="993"/>
        </w:tabs>
        <w:ind w:firstLine="709"/>
        <w:jc w:val="both"/>
      </w:pPr>
      <w:r w:rsidRPr="00085848">
        <w:rPr>
          <w:color w:val="000000"/>
        </w:rPr>
        <w:t>5.1.</w:t>
      </w:r>
      <w:r w:rsidRPr="00085848">
        <w:rPr>
          <w:b/>
          <w:color w:val="000000"/>
        </w:rPr>
        <w:t xml:space="preserve"> </w:t>
      </w:r>
      <w:r w:rsidRPr="00085848">
        <w:rPr>
          <w:color w:val="000000"/>
        </w:rPr>
        <w:t>Досрочное расторжение настоящего Договора осуществляется по следующим основаниям: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по инициативе Хозяйствующего субъекта;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ликвидации Хозяйствующего субъекта - юридического лица (прекращения деятельности Хозяйствующего субъекта - индивидуального предпринимателя) в соответствии с гражданским законодательством Российской Федерации, а также в случае смерти физического лица - индивидуального предпринимателя;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по соглашению сторон настоящего Договора;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установления факта не использования Объекта для осуществления торговли в течение более трех месяцев подряд;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наличия задолженности по оплате по настоящему Договору в размере, превышающем размер платы по договору за более чем два периода платежа, установленного настоящим Договором;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 xml:space="preserve">в случае </w:t>
      </w:r>
      <w:proofErr w:type="gramStart"/>
      <w:r w:rsidRPr="00085848">
        <w:rPr>
          <w:color w:val="000000"/>
        </w:rPr>
        <w:t>установления факта несоответствия размещения Объекта</w:t>
      </w:r>
      <w:proofErr w:type="gramEnd"/>
      <w:r w:rsidRPr="00085848">
        <w:rPr>
          <w:color w:val="000000"/>
        </w:rPr>
        <w:t xml:space="preserve"> Схеме размещения нестационарных торговых объектов на территории города </w:t>
      </w:r>
      <w:proofErr w:type="spellStart"/>
      <w:r w:rsidRPr="00085848">
        <w:rPr>
          <w:color w:val="000000"/>
        </w:rPr>
        <w:t>Городовиковск</w:t>
      </w:r>
      <w:proofErr w:type="spellEnd"/>
      <w:r w:rsidRPr="00085848">
        <w:rPr>
          <w:color w:val="000000"/>
        </w:rPr>
        <w:t xml:space="preserve"> </w:t>
      </w:r>
      <w:proofErr w:type="spellStart"/>
      <w:r w:rsidRPr="00085848">
        <w:rPr>
          <w:color w:val="000000"/>
        </w:rPr>
        <w:t>Городовиковского</w:t>
      </w:r>
      <w:proofErr w:type="spellEnd"/>
      <w:r w:rsidRPr="00085848">
        <w:rPr>
          <w:color w:val="000000"/>
        </w:rPr>
        <w:t xml:space="preserve"> района Республики Калмыкия, а также неисполнения предписания органа местного самоуправления об устранении нарушений при размещении нестационарного торгового объекта;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proofErr w:type="gramStart"/>
      <w:r w:rsidRPr="00085848">
        <w:rPr>
          <w:color w:val="000000"/>
        </w:rPr>
        <w:t>в случае неоднократного нарушения хозяйствующим субъектом, являющимся стороной по договору на размещение нестационарного торгового объекта, требований правил благоустройства муниципального образования, требований к архитектурному решению нестационарного торгового объекта, установленных муниципальными правовыми актами;</w:t>
      </w:r>
      <w:proofErr w:type="gramEnd"/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случаях, предусмотренных законодательством Российской Федерации.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досрочного прекращения действия договора на размещение нестационарного торгового объекта по основаниям, предусмотренным подпунктами 1 и 3 пункта 5.1 настоящего Договора, между Уполномоченным органом и Хозяйствующим субъектом заключается соглашение о расторжении договора на размещение нестационарного торгового объекта.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1134"/>
        </w:tabs>
        <w:ind w:left="0" w:right="20" w:firstLine="709"/>
        <w:jc w:val="both"/>
      </w:pPr>
      <w:proofErr w:type="gramStart"/>
      <w:r w:rsidRPr="00085848">
        <w:rPr>
          <w:color w:val="000000"/>
        </w:rPr>
        <w:t xml:space="preserve">При наличии оснований, предусмотренных подпунктом 2 пункта </w:t>
      </w:r>
      <w:r w:rsidRPr="00085848">
        <w:t xml:space="preserve">1 </w:t>
      </w:r>
      <w:r w:rsidRPr="00085848">
        <w:rPr>
          <w:color w:val="000000"/>
        </w:rPr>
        <w:t xml:space="preserve">настоящего Договора, право на размещение нестационарного торгового объекта прекращается со дня </w:t>
      </w:r>
      <w:r w:rsidRPr="00085848">
        <w:rPr>
          <w:color w:val="000000"/>
        </w:rPr>
        <w:lastRenderedPageBreak/>
        <w:t>внесения сведений о ликвидации Хозяйствующего субъекта - юридического лица (прекращения деятельности Хозяйствующего субъекта - индивидуального предпринимателя) в Единый государственный реестр юридических лиц, Единый государственный реестр индивидуальных предпринимателей соответственно, а также со дня смерти физического лица - индивидуального предпринимателя.</w:t>
      </w:r>
      <w:proofErr w:type="gramEnd"/>
    </w:p>
    <w:p w:rsidR="00BC3D64" w:rsidRPr="009D4F6C" w:rsidRDefault="00BC3D64" w:rsidP="00BC3D64">
      <w:pPr>
        <w:pStyle w:val="a8"/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</w:pPr>
      <w:r w:rsidRPr="009D4F6C">
        <w:rPr>
          <w:color w:val="000000"/>
        </w:rPr>
        <w:t xml:space="preserve">Уполномоченный орган вправе отказаться в одностороннем порядке от исполнения настоящего Договора при наличии оснований, предусмотренных подпунктами 4-7 пункта 5.1. настоящего Договора. Уполномоченный орган в течение 7 рабочих дней с момента принятия решения о досрочном прекращении действия настоящего Договора направляет Хозяйствующему субъекту уведомление об отказе от исполнения Договора. Договор будет считаться расторгнутым по истечении 10 дней </w:t>
      </w:r>
      <w:proofErr w:type="gramStart"/>
      <w:r w:rsidRPr="009D4F6C">
        <w:rPr>
          <w:color w:val="000000"/>
        </w:rPr>
        <w:t>с даты получения</w:t>
      </w:r>
      <w:proofErr w:type="gramEnd"/>
      <w:r w:rsidRPr="009D4F6C">
        <w:rPr>
          <w:color w:val="000000"/>
        </w:rPr>
        <w:t xml:space="preserve"> уведомления.</w:t>
      </w:r>
    </w:p>
    <w:p w:rsidR="00BC3D64" w:rsidRPr="009D4F6C" w:rsidRDefault="00BC3D64" w:rsidP="00BC3D64">
      <w:pPr>
        <w:pStyle w:val="a8"/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center"/>
      </w:pPr>
      <w:r w:rsidRPr="009D4F6C">
        <w:rPr>
          <w:b/>
          <w:color w:val="000000"/>
        </w:rPr>
        <w:t>Прочие условия</w:t>
      </w:r>
    </w:p>
    <w:p w:rsidR="00BC3D64" w:rsidRPr="009D4F6C" w:rsidRDefault="00BC3D64" w:rsidP="00BC3D64">
      <w:pPr>
        <w:pStyle w:val="a8"/>
        <w:tabs>
          <w:tab w:val="left" w:pos="993"/>
        </w:tabs>
        <w:ind w:left="0" w:firstLine="709"/>
        <w:jc w:val="both"/>
        <w:rPr>
          <w:color w:val="000000"/>
        </w:rPr>
      </w:pPr>
      <w:r w:rsidRPr="009D4F6C">
        <w:rPr>
          <w:color w:val="000000"/>
        </w:rPr>
        <w:t>6.1</w:t>
      </w:r>
      <w:r w:rsidRPr="009D4F6C">
        <w:rPr>
          <w:b/>
          <w:color w:val="000000"/>
        </w:rPr>
        <w:t xml:space="preserve">. </w:t>
      </w:r>
      <w:r w:rsidRPr="009D4F6C">
        <w:rPr>
          <w:color w:val="000000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BC3D64" w:rsidRPr="009D4F6C" w:rsidRDefault="00BC3D64" w:rsidP="00BC3D64">
      <w:pPr>
        <w:pStyle w:val="a8"/>
        <w:tabs>
          <w:tab w:val="left" w:pos="993"/>
        </w:tabs>
        <w:ind w:left="0" w:firstLine="709"/>
        <w:jc w:val="both"/>
        <w:rPr>
          <w:color w:val="000000"/>
        </w:rPr>
      </w:pPr>
      <w:r w:rsidRPr="009D4F6C">
        <w:rPr>
          <w:color w:val="000000"/>
        </w:rPr>
        <w:t xml:space="preserve">6.2. Хозяйствующий субъект дает согласие на осуществление по своему усмотрению Уполномоченным органом </w:t>
      </w:r>
      <w:proofErr w:type="gramStart"/>
      <w:r w:rsidRPr="009D4F6C">
        <w:rPr>
          <w:color w:val="000000"/>
        </w:rPr>
        <w:t>контроля</w:t>
      </w:r>
      <w:proofErr w:type="gramEnd"/>
      <w:r w:rsidRPr="009D4F6C">
        <w:rPr>
          <w:color w:val="000000"/>
        </w:rPr>
        <w:t xml:space="preserve"> за исполнением Хозяйствующим субъектом условий настоящего Договора.</w:t>
      </w:r>
    </w:p>
    <w:p w:rsidR="00BC3D64" w:rsidRPr="009D4F6C" w:rsidRDefault="00BC3D64" w:rsidP="00BC3D64">
      <w:pPr>
        <w:pStyle w:val="a8"/>
        <w:tabs>
          <w:tab w:val="left" w:pos="993"/>
        </w:tabs>
        <w:ind w:left="0" w:firstLine="709"/>
        <w:jc w:val="both"/>
        <w:rPr>
          <w:color w:val="000000"/>
        </w:rPr>
      </w:pPr>
      <w:r w:rsidRPr="009D4F6C">
        <w:rPr>
          <w:color w:val="000000"/>
        </w:rPr>
        <w:t>6.3.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BC3D64" w:rsidRPr="009D4F6C" w:rsidRDefault="00BC3D64" w:rsidP="00BC3D64">
      <w:pPr>
        <w:pStyle w:val="a8"/>
        <w:tabs>
          <w:tab w:val="left" w:pos="993"/>
        </w:tabs>
        <w:ind w:left="0" w:firstLine="709"/>
        <w:jc w:val="both"/>
        <w:rPr>
          <w:color w:val="000000"/>
        </w:rPr>
      </w:pPr>
      <w:r w:rsidRPr="009D4F6C">
        <w:rPr>
          <w:color w:val="000000"/>
        </w:rPr>
        <w:t>6.</w:t>
      </w:r>
      <w:r w:rsidRPr="009D4F6C">
        <w:t xml:space="preserve">4. </w:t>
      </w:r>
      <w:r w:rsidRPr="009D4F6C">
        <w:rPr>
          <w:color w:val="000000"/>
        </w:rPr>
        <w:t xml:space="preserve">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 w:rsidRPr="009D4F6C">
        <w:rPr>
          <w:color w:val="000000"/>
        </w:rPr>
        <w:t>не достижения</w:t>
      </w:r>
      <w:proofErr w:type="gramEnd"/>
      <w:r w:rsidRPr="009D4F6C">
        <w:rPr>
          <w:color w:val="000000"/>
        </w:rPr>
        <w:t xml:space="preserve"> согласия передаются на рассмотрение в судебные органы в установленном порядке. </w:t>
      </w:r>
    </w:p>
    <w:p w:rsidR="00BC3D64" w:rsidRPr="009D4F6C" w:rsidRDefault="00BC3D64" w:rsidP="00E55C17">
      <w:pPr>
        <w:pStyle w:val="a8"/>
        <w:tabs>
          <w:tab w:val="left" w:pos="993"/>
        </w:tabs>
        <w:ind w:left="0" w:firstLine="709"/>
        <w:jc w:val="both"/>
      </w:pPr>
      <w:r w:rsidRPr="009D4F6C">
        <w:rPr>
          <w:color w:val="000000"/>
        </w:rPr>
        <w:t>6.</w:t>
      </w:r>
      <w:r w:rsidRPr="009D4F6C">
        <w:t xml:space="preserve">5. </w:t>
      </w:r>
      <w:r w:rsidRPr="009D4F6C">
        <w:rPr>
          <w:color w:val="000000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BC3D64" w:rsidRPr="00085848" w:rsidRDefault="00BC3D64" w:rsidP="00BC3D64">
      <w:pPr>
        <w:ind w:right="20" w:firstLine="709"/>
        <w:jc w:val="center"/>
        <w:rPr>
          <w:b/>
          <w:color w:val="000000"/>
        </w:rPr>
      </w:pPr>
      <w:r w:rsidRPr="00085848">
        <w:rPr>
          <w:b/>
          <w:bCs/>
          <w:color w:val="000000"/>
        </w:rPr>
        <w:t xml:space="preserve">7. </w:t>
      </w:r>
      <w:r w:rsidRPr="00085848">
        <w:rPr>
          <w:b/>
          <w:color w:val="000000"/>
        </w:rPr>
        <w:t>Реквизиты сторон</w:t>
      </w:r>
    </w:p>
    <w:p w:rsidR="004A3BA6" w:rsidRDefault="004A3BA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4A3BA6" w:rsidRPr="00405842" w:rsidTr="00F7572B">
        <w:tc>
          <w:tcPr>
            <w:tcW w:w="4872" w:type="dxa"/>
          </w:tcPr>
          <w:p w:rsidR="004A3BA6" w:rsidRPr="00160AD3" w:rsidRDefault="004A3BA6" w:rsidP="00F7572B">
            <w:pPr>
              <w:rPr>
                <w:b/>
                <w:bCs/>
              </w:rPr>
            </w:pPr>
            <w:r w:rsidRPr="00160AD3">
              <w:rPr>
                <w:b/>
                <w:bCs/>
              </w:rPr>
              <w:t>Арендодатель</w:t>
            </w:r>
          </w:p>
        </w:tc>
        <w:tc>
          <w:tcPr>
            <w:tcW w:w="4872" w:type="dxa"/>
          </w:tcPr>
          <w:p w:rsidR="004A3BA6" w:rsidRPr="00160AD3" w:rsidRDefault="004A3BA6" w:rsidP="00F7572B">
            <w:pPr>
              <w:rPr>
                <w:b/>
                <w:bCs/>
              </w:rPr>
            </w:pPr>
            <w:r w:rsidRPr="00160AD3">
              <w:rPr>
                <w:b/>
                <w:bCs/>
              </w:rPr>
              <w:t>Арендатор</w:t>
            </w:r>
          </w:p>
        </w:tc>
      </w:tr>
      <w:tr w:rsidR="004A3BA6" w:rsidRPr="00405842" w:rsidTr="00F7572B">
        <w:tc>
          <w:tcPr>
            <w:tcW w:w="4872" w:type="dxa"/>
          </w:tcPr>
          <w:p w:rsidR="004A3BA6" w:rsidRPr="00160AD3" w:rsidRDefault="004A3BA6" w:rsidP="00F7572B">
            <w:r w:rsidRPr="00160AD3">
              <w:t xml:space="preserve">Администрация </w:t>
            </w:r>
            <w:proofErr w:type="spellStart"/>
            <w:r w:rsidRPr="00160AD3">
              <w:t>Городовиковского</w:t>
            </w:r>
            <w:proofErr w:type="spellEnd"/>
            <w:r w:rsidRPr="00160AD3"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4A3BA6" w:rsidRPr="00160AD3" w:rsidRDefault="004A3BA6" w:rsidP="00F7572B">
            <w:pPr>
              <w:rPr>
                <w:highlight w:val="yellow"/>
              </w:rPr>
            </w:pPr>
          </w:p>
        </w:tc>
      </w:tr>
      <w:tr w:rsidR="004A3BA6" w:rsidRPr="00405842" w:rsidTr="00F7572B">
        <w:tc>
          <w:tcPr>
            <w:tcW w:w="4872" w:type="dxa"/>
          </w:tcPr>
          <w:p w:rsidR="004A3BA6" w:rsidRPr="00160AD3" w:rsidRDefault="004A3BA6" w:rsidP="00F7572B">
            <w:pPr>
              <w:rPr>
                <w:noProof/>
              </w:rPr>
            </w:pPr>
            <w:r w:rsidRPr="00160AD3">
              <w:rPr>
                <w:noProof/>
              </w:rPr>
              <w:t>ОГРН 1020800507870</w:t>
            </w:r>
          </w:p>
          <w:p w:rsidR="004A3BA6" w:rsidRPr="00160AD3" w:rsidRDefault="004A3BA6" w:rsidP="00F7572B">
            <w:r w:rsidRPr="00160AD3">
              <w:t>ИНН 0801004896  КПП 080101001</w:t>
            </w:r>
          </w:p>
        </w:tc>
        <w:tc>
          <w:tcPr>
            <w:tcW w:w="4872" w:type="dxa"/>
          </w:tcPr>
          <w:p w:rsidR="004A3BA6" w:rsidRPr="00160AD3" w:rsidRDefault="004A3BA6" w:rsidP="00F7572B">
            <w:pPr>
              <w:rPr>
                <w:highlight w:val="yellow"/>
              </w:rPr>
            </w:pPr>
            <w:r w:rsidRPr="003B5DD1">
              <w:t xml:space="preserve">ИНН </w:t>
            </w:r>
          </w:p>
        </w:tc>
      </w:tr>
      <w:tr w:rsidR="004A3BA6" w:rsidRPr="00405842" w:rsidTr="00F7572B">
        <w:trPr>
          <w:trHeight w:val="767"/>
        </w:trPr>
        <w:tc>
          <w:tcPr>
            <w:tcW w:w="4872" w:type="dxa"/>
          </w:tcPr>
          <w:p w:rsidR="004A3BA6" w:rsidRPr="00160AD3" w:rsidRDefault="004A3BA6" w:rsidP="00F7572B">
            <w:r w:rsidRPr="00160AD3">
              <w:t xml:space="preserve">Юридический адрес: 359050, РК, </w:t>
            </w:r>
            <w:proofErr w:type="spellStart"/>
            <w:r w:rsidRPr="00160AD3">
              <w:t>Городовиковский</w:t>
            </w:r>
            <w:proofErr w:type="spellEnd"/>
            <w:r w:rsidRPr="00160AD3">
              <w:t xml:space="preserve"> р-н., г. </w:t>
            </w:r>
            <w:proofErr w:type="spellStart"/>
            <w:r w:rsidRPr="00160AD3">
              <w:t>Городовиковск</w:t>
            </w:r>
            <w:proofErr w:type="spellEnd"/>
            <w:proofErr w:type="gramStart"/>
            <w:r w:rsidRPr="00160AD3">
              <w:t>.</w:t>
            </w:r>
            <w:proofErr w:type="gramEnd"/>
            <w:r w:rsidRPr="00160AD3">
              <w:t xml:space="preserve"> </w:t>
            </w:r>
            <w:proofErr w:type="gramStart"/>
            <w:r w:rsidRPr="00160AD3">
              <w:t>п</w:t>
            </w:r>
            <w:proofErr w:type="gramEnd"/>
            <w:r w:rsidRPr="00160AD3">
              <w:t>ер. Комсомольский,3</w:t>
            </w:r>
          </w:p>
          <w:p w:rsidR="004A3BA6" w:rsidRPr="00160AD3" w:rsidRDefault="004A3BA6" w:rsidP="00F7572B">
            <w:r w:rsidRPr="00160AD3">
              <w:t>тел 9-17-67, 9-18-67</w:t>
            </w:r>
          </w:p>
          <w:p w:rsidR="004A3BA6" w:rsidRPr="00160AD3" w:rsidRDefault="004A3BA6" w:rsidP="00F7572B">
            <w:r w:rsidRPr="00160AD3">
              <w:t xml:space="preserve">Фактический адрес: 359050, РК, </w:t>
            </w:r>
            <w:proofErr w:type="spellStart"/>
            <w:r w:rsidRPr="00160AD3">
              <w:t>Городовиковский</w:t>
            </w:r>
            <w:proofErr w:type="spellEnd"/>
            <w:r w:rsidRPr="00160AD3">
              <w:t xml:space="preserve"> р-н., г. </w:t>
            </w:r>
            <w:proofErr w:type="spellStart"/>
            <w:r w:rsidRPr="00160AD3">
              <w:t>Городовиковск</w:t>
            </w:r>
            <w:proofErr w:type="spellEnd"/>
            <w:proofErr w:type="gramStart"/>
            <w:r w:rsidRPr="00160AD3">
              <w:t>.</w:t>
            </w:r>
            <w:proofErr w:type="gramEnd"/>
            <w:r w:rsidRPr="00160AD3">
              <w:t xml:space="preserve"> </w:t>
            </w:r>
            <w:proofErr w:type="gramStart"/>
            <w:r w:rsidRPr="00160AD3">
              <w:t>п</w:t>
            </w:r>
            <w:proofErr w:type="gramEnd"/>
            <w:r w:rsidRPr="00160AD3">
              <w:t>ер. Комсомольский,3</w:t>
            </w:r>
          </w:p>
          <w:p w:rsidR="004A3BA6" w:rsidRPr="00160AD3" w:rsidRDefault="004A3BA6" w:rsidP="00F7572B">
            <w:r w:rsidRPr="00160AD3">
              <w:t>тел 9-17-67, 9-18-67</w:t>
            </w:r>
          </w:p>
        </w:tc>
        <w:tc>
          <w:tcPr>
            <w:tcW w:w="4872" w:type="dxa"/>
          </w:tcPr>
          <w:p w:rsidR="004A3BA6" w:rsidRPr="003B5DD1" w:rsidRDefault="004A3BA6" w:rsidP="00F7572B">
            <w:r w:rsidRPr="003B5DD1">
              <w:t xml:space="preserve">Адрес: </w:t>
            </w:r>
          </w:p>
        </w:tc>
      </w:tr>
      <w:tr w:rsidR="004A3BA6" w:rsidRPr="00405842" w:rsidTr="00F7572B">
        <w:tc>
          <w:tcPr>
            <w:tcW w:w="4872" w:type="dxa"/>
          </w:tcPr>
          <w:p w:rsidR="004A3BA6" w:rsidRPr="00160AD3" w:rsidRDefault="004A3BA6" w:rsidP="00F7572B">
            <w:proofErr w:type="gramStart"/>
            <w:r w:rsidRPr="00160AD3">
              <w:t>р</w:t>
            </w:r>
            <w:proofErr w:type="gramEnd"/>
            <w:r w:rsidRPr="00160AD3">
              <w:t>/с 03231643856051010500</w:t>
            </w:r>
          </w:p>
          <w:p w:rsidR="004A3BA6" w:rsidRPr="00160AD3" w:rsidRDefault="004A3BA6" w:rsidP="00F7572B">
            <w:r w:rsidRPr="00160AD3">
              <w:t>к/с  40102810245370000072</w:t>
            </w:r>
          </w:p>
          <w:p w:rsidR="004A3BA6" w:rsidRPr="00160AD3" w:rsidRDefault="004A3BA6" w:rsidP="00F7572B">
            <w:proofErr w:type="gramStart"/>
            <w:r w:rsidRPr="00160AD3">
              <w:t>Отделении</w:t>
            </w:r>
            <w:proofErr w:type="gramEnd"/>
            <w:r w:rsidRPr="00160AD3">
              <w:t xml:space="preserve"> НБ Республики Калмыкия,</w:t>
            </w:r>
          </w:p>
          <w:p w:rsidR="004A3BA6" w:rsidRPr="00160AD3" w:rsidRDefault="004A3BA6" w:rsidP="00F7572B">
            <w:proofErr w:type="gramStart"/>
            <w:r w:rsidRPr="00160AD3">
              <w:t>л</w:t>
            </w:r>
            <w:proofErr w:type="gramEnd"/>
            <w:r w:rsidRPr="00160AD3">
              <w:t>/с 03053050230 в УФК по Республике Калмыкия</w:t>
            </w:r>
          </w:p>
          <w:p w:rsidR="004A3BA6" w:rsidRPr="00160AD3" w:rsidRDefault="004A3BA6" w:rsidP="00F7572B">
            <w:r w:rsidRPr="00160AD3">
              <w:t>БИК  018580010</w:t>
            </w:r>
          </w:p>
        </w:tc>
        <w:tc>
          <w:tcPr>
            <w:tcW w:w="4872" w:type="dxa"/>
          </w:tcPr>
          <w:p w:rsidR="004A3BA6" w:rsidRPr="00160AD3" w:rsidRDefault="004A3BA6" w:rsidP="00F7572B">
            <w:r>
              <w:t>Дата рождения _______</w:t>
            </w:r>
            <w:r w:rsidRPr="00160AD3">
              <w:t>Паспорт</w:t>
            </w:r>
            <w:r>
              <w:t>__________</w:t>
            </w:r>
            <w:r w:rsidRPr="00160AD3">
              <w:t xml:space="preserve">, выдан </w:t>
            </w:r>
            <w:r>
              <w:t>______________________</w:t>
            </w:r>
            <w:r w:rsidRPr="00160AD3">
              <w:t xml:space="preserve">, </w:t>
            </w:r>
            <w:r>
              <w:t>дата выдачи</w:t>
            </w:r>
            <w:proofErr w:type="gramStart"/>
            <w:r>
              <w:t xml:space="preserve"> _____________</w:t>
            </w:r>
            <w:r w:rsidRPr="00160AD3">
              <w:t>.,</w:t>
            </w:r>
            <w:proofErr w:type="gramEnd"/>
            <w:r w:rsidRPr="00160AD3">
              <w:t xml:space="preserve">код подразделения </w:t>
            </w:r>
            <w:r>
              <w:t>_____</w:t>
            </w:r>
            <w:r w:rsidRPr="00160AD3">
              <w:t xml:space="preserve"> </w:t>
            </w:r>
          </w:p>
          <w:p w:rsidR="004A3BA6" w:rsidRPr="00160AD3" w:rsidRDefault="004A3BA6" w:rsidP="00F7572B"/>
        </w:tc>
      </w:tr>
    </w:tbl>
    <w:p w:rsidR="004A3BA6" w:rsidRDefault="004A3BA6"/>
    <w:p w:rsidR="004A3BA6" w:rsidRDefault="004A3BA6" w:rsidP="004A3BA6">
      <w:pPr>
        <w:shd w:val="clear" w:color="auto" w:fill="FFFFFF"/>
        <w:rPr>
          <w:b/>
          <w:bCs/>
        </w:rPr>
      </w:pPr>
    </w:p>
    <w:p w:rsidR="004A3BA6" w:rsidRPr="00FF4FEC" w:rsidRDefault="004A3BA6" w:rsidP="004A3BA6">
      <w:pPr>
        <w:keepNext/>
        <w:keepLines/>
        <w:suppressAutoHyphens/>
        <w:spacing w:line="276" w:lineRule="auto"/>
        <w:outlineLvl w:val="2"/>
        <w:rPr>
          <w:bCs/>
          <w:color w:val="000000"/>
          <w:lang w:eastAsia="ar-SA"/>
        </w:rPr>
      </w:pPr>
      <w:r w:rsidRPr="00FF4FEC">
        <w:rPr>
          <w:color w:val="000000"/>
          <w:lang w:eastAsia="ar-SA"/>
        </w:rPr>
        <w:t xml:space="preserve">Глава </w:t>
      </w:r>
      <w:proofErr w:type="spellStart"/>
      <w:r w:rsidRPr="00FF4FEC">
        <w:rPr>
          <w:color w:val="000000"/>
          <w:lang w:eastAsia="ar-SA"/>
        </w:rPr>
        <w:t>Городовиковского</w:t>
      </w:r>
      <w:proofErr w:type="spellEnd"/>
      <w:r w:rsidRPr="00FF4FEC">
        <w:rPr>
          <w:color w:val="000000"/>
          <w:lang w:eastAsia="ar-SA"/>
        </w:rPr>
        <w:t xml:space="preserve"> ГМО РК </w:t>
      </w:r>
      <w:r w:rsidRPr="00FF4FEC">
        <w:rPr>
          <w:bCs/>
          <w:color w:val="000000"/>
          <w:lang w:eastAsia="ar-SA"/>
        </w:rPr>
        <w:t xml:space="preserve">                   </w:t>
      </w:r>
      <w:r w:rsidRPr="00FF4FEC">
        <w:rPr>
          <w:bCs/>
          <w:color w:val="4F81BD"/>
          <w:lang w:eastAsia="ar-SA"/>
        </w:rPr>
        <w:t xml:space="preserve"> </w:t>
      </w:r>
    </w:p>
    <w:p w:rsidR="004A3BA6" w:rsidRDefault="004A3BA6" w:rsidP="004A3BA6">
      <w:pPr>
        <w:shd w:val="clear" w:color="auto" w:fill="FFFFFF"/>
        <w:rPr>
          <w:b/>
          <w:bCs/>
        </w:rPr>
      </w:pPr>
      <w:r w:rsidRPr="00FF4FEC">
        <w:rPr>
          <w:lang w:eastAsia="ar-SA"/>
        </w:rPr>
        <w:t>(</w:t>
      </w:r>
      <w:proofErr w:type="spellStart"/>
      <w:r w:rsidRPr="00FF4FEC">
        <w:rPr>
          <w:lang w:eastAsia="ar-SA"/>
        </w:rPr>
        <w:t>ахлачи</w:t>
      </w:r>
      <w:proofErr w:type="spellEnd"/>
      <w:r w:rsidRPr="00FF4FEC">
        <w:rPr>
          <w:lang w:eastAsia="ar-SA"/>
        </w:rPr>
        <w:t xml:space="preserve">)         </w:t>
      </w:r>
    </w:p>
    <w:p w:rsidR="004A3BA6" w:rsidRDefault="004A3BA6" w:rsidP="004A3BA6">
      <w:pPr>
        <w:shd w:val="clear" w:color="auto" w:fill="FFFFFF"/>
        <w:rPr>
          <w:b/>
          <w:bCs/>
        </w:rPr>
      </w:pPr>
    </w:p>
    <w:p w:rsidR="004A3BA6" w:rsidRPr="00160AD3" w:rsidRDefault="004A3BA6" w:rsidP="004A3BA6">
      <w:pPr>
        <w:shd w:val="clear" w:color="auto" w:fill="FFFFFF"/>
      </w:pPr>
      <w:r w:rsidRPr="00160AD3">
        <w:t xml:space="preserve">______________ </w:t>
      </w:r>
      <w:proofErr w:type="spellStart"/>
      <w:r w:rsidRPr="00160AD3">
        <w:t>А.</w:t>
      </w:r>
      <w:r>
        <w:t>А</w:t>
      </w:r>
      <w:r w:rsidRPr="00160AD3">
        <w:t>.</w:t>
      </w:r>
      <w:r>
        <w:t>Окунов</w:t>
      </w:r>
      <w:proofErr w:type="spellEnd"/>
      <w:r w:rsidRPr="00160AD3">
        <w:t xml:space="preserve">                                        </w:t>
      </w:r>
      <w:r>
        <w:t xml:space="preserve">                        </w:t>
      </w:r>
      <w:r w:rsidRPr="00160AD3">
        <w:t xml:space="preserve">____________    </w:t>
      </w:r>
    </w:p>
    <w:p w:rsidR="004A3BA6" w:rsidRDefault="004A3BA6"/>
    <w:p w:rsidR="004A3BA6" w:rsidRDefault="004A3BA6"/>
    <w:p w:rsidR="004A3BA6" w:rsidRDefault="004A3BA6"/>
    <w:p w:rsidR="004A3BA6" w:rsidRDefault="004A3BA6"/>
    <w:p w:rsidR="002917BE" w:rsidRDefault="002917BE" w:rsidP="006B00DA">
      <w:pPr>
        <w:jc w:val="center"/>
        <w:rPr>
          <w:b/>
          <w:color w:val="000000"/>
        </w:rPr>
      </w:pPr>
    </w:p>
    <w:p w:rsidR="006B00DA" w:rsidRDefault="006B00DA" w:rsidP="006B00DA">
      <w:pPr>
        <w:jc w:val="center"/>
        <w:rPr>
          <w:b/>
        </w:rPr>
      </w:pPr>
      <w:r>
        <w:rPr>
          <w:b/>
          <w:color w:val="000000"/>
        </w:rPr>
        <w:t>Р</w:t>
      </w:r>
      <w:r>
        <w:rPr>
          <w:b/>
          <w:bCs/>
        </w:rPr>
        <w:t xml:space="preserve">асчет платы за размещение нестационарного торгового объекта на территории </w:t>
      </w:r>
      <w:proofErr w:type="spellStart"/>
      <w:r>
        <w:rPr>
          <w:b/>
          <w:color w:val="000000"/>
        </w:rPr>
        <w:t>Городовиковского</w:t>
      </w:r>
      <w:proofErr w:type="spellEnd"/>
      <w:r>
        <w:rPr>
          <w:b/>
          <w:color w:val="000000"/>
        </w:rPr>
        <w:t xml:space="preserve"> городского муниципального образования Республики Калмыкия</w:t>
      </w:r>
    </w:p>
    <w:p w:rsidR="006B00DA" w:rsidRDefault="006B00DA" w:rsidP="006B00DA">
      <w:pPr>
        <w:jc w:val="both"/>
        <w:rPr>
          <w:rFonts w:eastAsia="Calibri"/>
          <w:b/>
          <w:lang w:eastAsia="en-US"/>
        </w:rPr>
      </w:pPr>
    </w:p>
    <w:p w:rsidR="006B00DA" w:rsidRDefault="006B00DA" w:rsidP="006B00D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Целевое использование участка:</w:t>
      </w:r>
      <w:r>
        <w:rPr>
          <w:rFonts w:eastAsia="Calibri"/>
          <w:lang w:eastAsia="en-US"/>
        </w:rPr>
        <w:t xml:space="preserve">  нестационарный торговый объект. </w:t>
      </w:r>
    </w:p>
    <w:p w:rsidR="006B00DA" w:rsidRDefault="006B00DA" w:rsidP="006B00D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Кадастровый номер, адрес участка:</w:t>
      </w:r>
      <w:r>
        <w:rPr>
          <w:rFonts w:eastAsia="Calibri"/>
          <w:lang w:eastAsia="en-US"/>
        </w:rPr>
        <w:t xml:space="preserve"> КК 08:01:230142, общей площадью 2</w:t>
      </w:r>
      <w:r w:rsidR="0057633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кв</w:t>
      </w:r>
      <w:proofErr w:type="gramStart"/>
      <w:r>
        <w:rPr>
          <w:rFonts w:eastAsia="Calibri"/>
          <w:lang w:eastAsia="en-US"/>
        </w:rPr>
        <w:t>.м</w:t>
      </w:r>
      <w:proofErr w:type="spellEnd"/>
      <w:proofErr w:type="gramEnd"/>
      <w:r>
        <w:rPr>
          <w:rFonts w:eastAsia="Calibri"/>
          <w:lang w:eastAsia="en-US"/>
        </w:rPr>
        <w:t xml:space="preserve">, Местонахождение: </w:t>
      </w:r>
      <w:r>
        <w:rPr>
          <w:color w:val="000000"/>
        </w:rPr>
        <w:t xml:space="preserve">Республика  Калмыкия, </w:t>
      </w:r>
      <w:proofErr w:type="spellStart"/>
      <w:r>
        <w:rPr>
          <w:color w:val="000000"/>
        </w:rPr>
        <w:t>Городовиковский</w:t>
      </w:r>
      <w:proofErr w:type="spellEnd"/>
      <w:r>
        <w:rPr>
          <w:color w:val="000000"/>
        </w:rPr>
        <w:t xml:space="preserve"> р-н.,</w:t>
      </w:r>
      <w:proofErr w:type="spellStart"/>
      <w:r>
        <w:t>г</w:t>
      </w:r>
      <w:proofErr w:type="gramStart"/>
      <w:r>
        <w:t>.Г</w:t>
      </w:r>
      <w:proofErr w:type="gramEnd"/>
      <w:r>
        <w:t>ородовиковск</w:t>
      </w:r>
      <w:proofErr w:type="spellEnd"/>
      <w:r>
        <w:t>,  местоположение установлено относительно ориентира расположенного за пределами участка. Ориентир строение №3</w:t>
      </w:r>
      <w:r w:rsidR="005C58E0">
        <w:t>4</w:t>
      </w:r>
      <w:r>
        <w:t xml:space="preserve"> по ул. </w:t>
      </w:r>
      <w:r w:rsidR="005C58E0">
        <w:t>Ленина</w:t>
      </w:r>
      <w:r>
        <w:t>. Участок находится</w:t>
      </w:r>
      <w:proofErr w:type="gramStart"/>
      <w: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в соответствии с утвержденной схемой размещения нестационарных торговых объектов.</w:t>
      </w:r>
      <w:r>
        <w:rPr>
          <w:rFonts w:eastAsia="Calibri"/>
          <w:b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051"/>
        <w:gridCol w:w="2780"/>
        <w:gridCol w:w="2181"/>
      </w:tblGrid>
      <w:tr w:rsidR="006B00DA" w:rsidTr="006B00D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УПКС</w:t>
            </w:r>
          </w:p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(руб./м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Кадастровая стоимость земельного участка</w:t>
            </w:r>
          </w:p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Базовый размер арендной платы в год за (в%</w:t>
            </w:r>
            <w:proofErr w:type="gramStart"/>
            <w:r>
              <w:rPr>
                <w:rFonts w:eastAsia="Calibri"/>
                <w:lang w:eastAsia="en-US"/>
              </w:rPr>
              <w:t xml:space="preserve"> )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сумма арендной платы (руб.)</w:t>
            </w:r>
          </w:p>
        </w:tc>
      </w:tr>
      <w:tr w:rsidR="005C58E0" w:rsidTr="006B00D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0" w:rsidRDefault="005C58E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1587,27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0" w:rsidRPr="00F72B31" w:rsidRDefault="005C58E0" w:rsidP="00EE734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33332</w:t>
            </w:r>
            <w:r w:rsidRPr="00F72B31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0" w:rsidRDefault="005C58E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0" w:rsidRDefault="005C58E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4999,90</w:t>
            </w:r>
          </w:p>
        </w:tc>
      </w:tr>
      <w:tr w:rsidR="005C58E0" w:rsidTr="006B00DA">
        <w:trPr>
          <w:trHeight w:val="273"/>
        </w:trPr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0" w:rsidRDefault="005C58E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ежеквартально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0" w:rsidRDefault="005C58E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</w:t>
            </w:r>
            <w:r w:rsidRPr="00F72B31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98</w:t>
            </w:r>
          </w:p>
        </w:tc>
      </w:tr>
    </w:tbl>
    <w:p w:rsidR="006B00DA" w:rsidRDefault="006B00DA" w:rsidP="006B00DA">
      <w:pPr>
        <w:jc w:val="both"/>
        <w:rPr>
          <w:rFonts w:eastAsia="Calibri"/>
          <w:lang w:eastAsia="en-US"/>
        </w:rPr>
      </w:pPr>
    </w:p>
    <w:p w:rsidR="00C51A3F" w:rsidRDefault="00C51A3F" w:rsidP="006B00DA">
      <w:pPr>
        <w:jc w:val="both"/>
        <w:rPr>
          <w:rFonts w:eastAsia="Calibri"/>
          <w:lang w:eastAsia="en-US"/>
        </w:rPr>
      </w:pPr>
    </w:p>
    <w:p w:rsidR="005C58E0" w:rsidRPr="00F72B31" w:rsidRDefault="006B00DA" w:rsidP="005C58E0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 xml:space="preserve">Общая сумма арендной платы в год: </w:t>
      </w:r>
      <w:r w:rsidR="005C58E0">
        <w:rPr>
          <w:rFonts w:eastAsia="Calibri"/>
          <w:b/>
          <w:lang w:eastAsia="en-US"/>
        </w:rPr>
        <w:t>4999</w:t>
      </w:r>
      <w:r w:rsidR="005C58E0" w:rsidRPr="00F72B31">
        <w:rPr>
          <w:rFonts w:eastAsia="Calibri"/>
          <w:b/>
          <w:lang w:eastAsia="en-US"/>
        </w:rPr>
        <w:t xml:space="preserve"> руб. </w:t>
      </w:r>
      <w:r w:rsidR="005C58E0">
        <w:rPr>
          <w:rFonts w:eastAsia="Calibri"/>
          <w:b/>
          <w:lang w:eastAsia="en-US"/>
        </w:rPr>
        <w:t>90</w:t>
      </w:r>
      <w:r w:rsidR="005C58E0" w:rsidRPr="00F72B31">
        <w:rPr>
          <w:rFonts w:eastAsia="Calibri"/>
          <w:b/>
          <w:lang w:eastAsia="en-US"/>
        </w:rPr>
        <w:t xml:space="preserve"> коп</w:t>
      </w:r>
      <w:proofErr w:type="gramStart"/>
      <w:r w:rsidR="005C58E0" w:rsidRPr="00F72B31">
        <w:rPr>
          <w:rFonts w:eastAsia="Calibri"/>
          <w:b/>
          <w:lang w:eastAsia="en-US"/>
        </w:rPr>
        <w:t>.(</w:t>
      </w:r>
      <w:proofErr w:type="gramEnd"/>
      <w:r w:rsidR="005C58E0">
        <w:rPr>
          <w:rFonts w:eastAsia="Calibri"/>
          <w:b/>
          <w:lang w:eastAsia="en-US"/>
        </w:rPr>
        <w:t>четыре</w:t>
      </w:r>
      <w:r w:rsidR="005C58E0" w:rsidRPr="00F72B31">
        <w:rPr>
          <w:rFonts w:eastAsia="Calibri"/>
          <w:b/>
          <w:lang w:eastAsia="en-US"/>
        </w:rPr>
        <w:t xml:space="preserve"> тысяч</w:t>
      </w:r>
      <w:r w:rsidR="005C58E0">
        <w:rPr>
          <w:rFonts w:eastAsia="Calibri"/>
          <w:b/>
          <w:lang w:eastAsia="en-US"/>
        </w:rPr>
        <w:t>и</w:t>
      </w:r>
      <w:r w:rsidR="005C58E0" w:rsidRPr="00F72B31">
        <w:rPr>
          <w:rFonts w:eastAsia="Calibri"/>
          <w:b/>
          <w:lang w:eastAsia="en-US"/>
        </w:rPr>
        <w:t xml:space="preserve"> </w:t>
      </w:r>
      <w:r w:rsidR="005C58E0">
        <w:rPr>
          <w:rFonts w:eastAsia="Calibri"/>
          <w:b/>
          <w:lang w:eastAsia="en-US"/>
        </w:rPr>
        <w:t>девятьсот девяносто девять   руб. 90</w:t>
      </w:r>
      <w:r w:rsidR="005C58E0" w:rsidRPr="00F72B31">
        <w:rPr>
          <w:rFonts w:eastAsia="Calibri"/>
          <w:b/>
          <w:lang w:eastAsia="en-US"/>
        </w:rPr>
        <w:t xml:space="preserve"> коп.)</w:t>
      </w:r>
    </w:p>
    <w:p w:rsidR="005C58E0" w:rsidRPr="0091606D" w:rsidRDefault="005C58E0" w:rsidP="005C58E0">
      <w:pPr>
        <w:jc w:val="both"/>
        <w:rPr>
          <w:rFonts w:eastAsia="Calibri"/>
          <w:b/>
          <w:lang w:eastAsia="en-US"/>
        </w:rPr>
      </w:pPr>
      <w:r w:rsidRPr="00F72B31">
        <w:rPr>
          <w:rFonts w:eastAsia="Calibri"/>
          <w:lang w:eastAsia="en-US"/>
        </w:rPr>
        <w:t xml:space="preserve">В том числе ежеквартально: </w:t>
      </w:r>
      <w:r>
        <w:rPr>
          <w:rFonts w:eastAsia="Calibri"/>
          <w:b/>
          <w:lang w:eastAsia="en-US"/>
        </w:rPr>
        <w:t xml:space="preserve">1249 </w:t>
      </w:r>
      <w:r w:rsidRPr="0091606D">
        <w:rPr>
          <w:rFonts w:eastAsia="Calibri"/>
          <w:b/>
          <w:lang w:eastAsia="en-US"/>
        </w:rPr>
        <w:t xml:space="preserve">руб. </w:t>
      </w:r>
      <w:r>
        <w:rPr>
          <w:rFonts w:eastAsia="Calibri"/>
          <w:b/>
          <w:lang w:eastAsia="en-US"/>
        </w:rPr>
        <w:t>98</w:t>
      </w:r>
      <w:r w:rsidRPr="0091606D">
        <w:rPr>
          <w:rFonts w:eastAsia="Calibri"/>
          <w:b/>
          <w:lang w:eastAsia="en-US"/>
        </w:rPr>
        <w:t xml:space="preserve"> коп</w:t>
      </w:r>
      <w:proofErr w:type="gramStart"/>
      <w:r w:rsidRPr="0091606D">
        <w:rPr>
          <w:rFonts w:eastAsia="Calibri"/>
          <w:b/>
          <w:lang w:eastAsia="en-US"/>
        </w:rPr>
        <w:t>.</w:t>
      </w:r>
      <w:proofErr w:type="gramEnd"/>
      <w:r w:rsidRPr="0091606D">
        <w:rPr>
          <w:rFonts w:eastAsia="Calibri"/>
          <w:b/>
          <w:lang w:eastAsia="en-US"/>
        </w:rPr>
        <w:t xml:space="preserve"> (</w:t>
      </w:r>
      <w:proofErr w:type="gramStart"/>
      <w:r>
        <w:rPr>
          <w:rFonts w:eastAsia="Calibri"/>
          <w:b/>
          <w:lang w:eastAsia="en-US"/>
        </w:rPr>
        <w:t>о</w:t>
      </w:r>
      <w:proofErr w:type="gramEnd"/>
      <w:r>
        <w:rPr>
          <w:rFonts w:eastAsia="Calibri"/>
          <w:b/>
          <w:lang w:eastAsia="en-US"/>
        </w:rPr>
        <w:t>дна тысяча девятьсот четыре руб. 98</w:t>
      </w:r>
      <w:r w:rsidRPr="0091606D">
        <w:rPr>
          <w:rFonts w:eastAsia="Calibri"/>
          <w:b/>
          <w:lang w:eastAsia="en-US"/>
        </w:rPr>
        <w:t xml:space="preserve"> коп.)</w:t>
      </w:r>
    </w:p>
    <w:p w:rsidR="005C58E0" w:rsidRDefault="005C58E0" w:rsidP="006B00DA">
      <w:pPr>
        <w:jc w:val="both"/>
        <w:rPr>
          <w:rFonts w:eastAsia="Calibri"/>
          <w:lang w:eastAsia="en-US"/>
        </w:rPr>
      </w:pPr>
    </w:p>
    <w:p w:rsidR="005C58E0" w:rsidRDefault="005C58E0" w:rsidP="006B00DA">
      <w:pPr>
        <w:jc w:val="both"/>
        <w:rPr>
          <w:rFonts w:eastAsia="Calibri"/>
          <w:lang w:eastAsia="en-US"/>
        </w:rPr>
      </w:pPr>
    </w:p>
    <w:p w:rsidR="00C51A3F" w:rsidRDefault="00C51A3F" w:rsidP="006B00DA">
      <w:pPr>
        <w:jc w:val="both"/>
        <w:rPr>
          <w:rFonts w:eastAsia="Calibri"/>
          <w:lang w:eastAsia="en-US"/>
        </w:rPr>
      </w:pPr>
    </w:p>
    <w:p w:rsidR="006B00DA" w:rsidRDefault="006B00DA" w:rsidP="006B00D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Расчет составил: </w:t>
      </w:r>
      <w:r>
        <w:t>инженер по землеустройству  ГГМО РК</w:t>
      </w:r>
      <w:r>
        <w:rPr>
          <w:rFonts w:eastAsia="Calibri"/>
          <w:lang w:eastAsia="en-US"/>
        </w:rPr>
        <w:t xml:space="preserve">                          Л.В. </w:t>
      </w:r>
      <w:proofErr w:type="spellStart"/>
      <w:r>
        <w:rPr>
          <w:rFonts w:eastAsia="Calibri"/>
          <w:lang w:eastAsia="en-US"/>
        </w:rPr>
        <w:t>Забейворота</w:t>
      </w:r>
      <w:proofErr w:type="spellEnd"/>
    </w:p>
    <w:p w:rsidR="00C51A3F" w:rsidRDefault="006B00DA" w:rsidP="006B00D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6B00DA" w:rsidRDefault="006B00DA" w:rsidP="006B00D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</w:t>
      </w:r>
    </w:p>
    <w:p w:rsidR="006B00DA" w:rsidRDefault="006B00DA" w:rsidP="006B00DA">
      <w:pPr>
        <w:jc w:val="both"/>
        <w:rPr>
          <w:sz w:val="16"/>
          <w:szCs w:val="16"/>
        </w:rPr>
      </w:pPr>
      <w:r>
        <w:t>Приказ Министерства от 09.10.2023 № 167-од «Об утверждении среднего уровня кадастровой стоимости земель, расположенных на территории Республики Калмыкия»</w:t>
      </w:r>
    </w:p>
    <w:p w:rsidR="006B00DA" w:rsidRDefault="006B00DA" w:rsidP="006B00DA">
      <w:pPr>
        <w:rPr>
          <w:sz w:val="16"/>
          <w:szCs w:val="16"/>
        </w:rPr>
      </w:pPr>
    </w:p>
    <w:p w:rsidR="006B00DA" w:rsidRDefault="006B00DA"/>
    <w:sectPr w:rsidR="006B00DA" w:rsidSect="00CA4A29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pStyle w:val="1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4617CA"/>
    <w:multiLevelType w:val="hybridMultilevel"/>
    <w:tmpl w:val="C29C8A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25D71"/>
    <w:multiLevelType w:val="multilevel"/>
    <w:tmpl w:val="BDBAF98E"/>
    <w:lvl w:ilvl="0">
      <w:start w:val="1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A3681"/>
    <w:multiLevelType w:val="multilevel"/>
    <w:tmpl w:val="5B08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A2B47"/>
    <w:multiLevelType w:val="multilevel"/>
    <w:tmpl w:val="E0DE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60814"/>
    <w:multiLevelType w:val="multilevel"/>
    <w:tmpl w:val="7C30AA3A"/>
    <w:lvl w:ilvl="0">
      <w:start w:val="1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DD5998"/>
    <w:multiLevelType w:val="multilevel"/>
    <w:tmpl w:val="A76A384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DD4C85"/>
    <w:multiLevelType w:val="hybridMultilevel"/>
    <w:tmpl w:val="C046D306"/>
    <w:lvl w:ilvl="0" w:tplc="BDA876D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C3986"/>
    <w:multiLevelType w:val="multilevel"/>
    <w:tmpl w:val="C64E376E"/>
    <w:lvl w:ilvl="0">
      <w:start w:val="3"/>
      <w:numFmt w:val="decimal"/>
      <w:lvlText w:val="2.%1.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0651DD"/>
    <w:multiLevelType w:val="multilevel"/>
    <w:tmpl w:val="D3FCE184"/>
    <w:lvl w:ilvl="0">
      <w:start w:val="1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902C1"/>
    <w:multiLevelType w:val="multilevel"/>
    <w:tmpl w:val="C974DF2E"/>
    <w:lvl w:ilvl="0">
      <w:start w:val="2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681E8C"/>
    <w:multiLevelType w:val="multilevel"/>
    <w:tmpl w:val="824284D2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18"/>
          <w:szCs w:val="18"/>
        </w:rPr>
      </w:lvl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2"/>
  </w:num>
  <w:num w:numId="15">
    <w:abstractNumId w:val="9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1B"/>
    <w:rsid w:val="00024AEC"/>
    <w:rsid w:val="000302F3"/>
    <w:rsid w:val="00034D00"/>
    <w:rsid w:val="000460F9"/>
    <w:rsid w:val="00057442"/>
    <w:rsid w:val="000A21B1"/>
    <w:rsid w:val="000B0597"/>
    <w:rsid w:val="000E0D7C"/>
    <w:rsid w:val="000E323D"/>
    <w:rsid w:val="0014673A"/>
    <w:rsid w:val="00180B34"/>
    <w:rsid w:val="001948EA"/>
    <w:rsid w:val="001A03D3"/>
    <w:rsid w:val="001A6101"/>
    <w:rsid w:val="001C6129"/>
    <w:rsid w:val="00225E48"/>
    <w:rsid w:val="00245742"/>
    <w:rsid w:val="00264CF3"/>
    <w:rsid w:val="002673A6"/>
    <w:rsid w:val="002917BE"/>
    <w:rsid w:val="002A2280"/>
    <w:rsid w:val="002C3376"/>
    <w:rsid w:val="002D723A"/>
    <w:rsid w:val="002E38CF"/>
    <w:rsid w:val="0038482D"/>
    <w:rsid w:val="00386A4C"/>
    <w:rsid w:val="00404F69"/>
    <w:rsid w:val="00422960"/>
    <w:rsid w:val="004A0454"/>
    <w:rsid w:val="004A3BA6"/>
    <w:rsid w:val="004B5455"/>
    <w:rsid w:val="004F2E52"/>
    <w:rsid w:val="00537647"/>
    <w:rsid w:val="005555A0"/>
    <w:rsid w:val="00555DF1"/>
    <w:rsid w:val="0056435F"/>
    <w:rsid w:val="00576330"/>
    <w:rsid w:val="005808C9"/>
    <w:rsid w:val="005B3442"/>
    <w:rsid w:val="005C58E0"/>
    <w:rsid w:val="005F1124"/>
    <w:rsid w:val="005F2F77"/>
    <w:rsid w:val="00695931"/>
    <w:rsid w:val="006B00DA"/>
    <w:rsid w:val="006B790D"/>
    <w:rsid w:val="006C701B"/>
    <w:rsid w:val="006D0E23"/>
    <w:rsid w:val="00705B93"/>
    <w:rsid w:val="00712FA8"/>
    <w:rsid w:val="0071621C"/>
    <w:rsid w:val="00716315"/>
    <w:rsid w:val="00753DEC"/>
    <w:rsid w:val="00765E56"/>
    <w:rsid w:val="00836884"/>
    <w:rsid w:val="00851B12"/>
    <w:rsid w:val="00860883"/>
    <w:rsid w:val="00867C6D"/>
    <w:rsid w:val="00872272"/>
    <w:rsid w:val="008A1E8C"/>
    <w:rsid w:val="008B4BFB"/>
    <w:rsid w:val="008C4C25"/>
    <w:rsid w:val="00913E8F"/>
    <w:rsid w:val="00935C57"/>
    <w:rsid w:val="00940F81"/>
    <w:rsid w:val="00974256"/>
    <w:rsid w:val="00976601"/>
    <w:rsid w:val="009909FF"/>
    <w:rsid w:val="009A7095"/>
    <w:rsid w:val="009D13FF"/>
    <w:rsid w:val="009D4F6C"/>
    <w:rsid w:val="00A60922"/>
    <w:rsid w:val="00A70DBF"/>
    <w:rsid w:val="00AB570E"/>
    <w:rsid w:val="00AE2636"/>
    <w:rsid w:val="00AE4BB1"/>
    <w:rsid w:val="00B1001D"/>
    <w:rsid w:val="00B265A5"/>
    <w:rsid w:val="00B5007F"/>
    <w:rsid w:val="00BA18DC"/>
    <w:rsid w:val="00BB6EE3"/>
    <w:rsid w:val="00BC3D64"/>
    <w:rsid w:val="00BD5CB8"/>
    <w:rsid w:val="00BE43C4"/>
    <w:rsid w:val="00C066C6"/>
    <w:rsid w:val="00C153E8"/>
    <w:rsid w:val="00C351A2"/>
    <w:rsid w:val="00C51A3F"/>
    <w:rsid w:val="00C55386"/>
    <w:rsid w:val="00C6447A"/>
    <w:rsid w:val="00CA4A29"/>
    <w:rsid w:val="00CA7988"/>
    <w:rsid w:val="00CB2BDB"/>
    <w:rsid w:val="00CC07AE"/>
    <w:rsid w:val="00CC16E7"/>
    <w:rsid w:val="00D247FF"/>
    <w:rsid w:val="00D62F9A"/>
    <w:rsid w:val="00DD7897"/>
    <w:rsid w:val="00E504AD"/>
    <w:rsid w:val="00E55C17"/>
    <w:rsid w:val="00E751B5"/>
    <w:rsid w:val="00EC03E6"/>
    <w:rsid w:val="00EF332B"/>
    <w:rsid w:val="00EF4BC1"/>
    <w:rsid w:val="00F703E2"/>
    <w:rsid w:val="00F8439E"/>
    <w:rsid w:val="00FB0E2E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D64"/>
    <w:pPr>
      <w:keepNext/>
      <w:numPr>
        <w:numId w:val="1"/>
      </w:numPr>
      <w:suppressAutoHyphens/>
      <w:spacing w:line="100" w:lineRule="atLeast"/>
      <w:jc w:val="both"/>
      <w:textAlignment w:val="baseline"/>
      <w:outlineLvl w:val="0"/>
    </w:pPr>
    <w:rPr>
      <w:rFonts w:ascii="Arial" w:hAnsi="Arial" w:cs="Arial"/>
      <w:b/>
      <w:kern w:val="2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03D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A03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1A03D3"/>
    <w:pPr>
      <w:ind w:left="43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B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B570E"/>
    <w:pPr>
      <w:suppressAutoHyphens/>
      <w:ind w:left="720"/>
      <w:contextualSpacing/>
    </w:pPr>
    <w:rPr>
      <w:lang w:eastAsia="ar-SA"/>
    </w:rPr>
  </w:style>
  <w:style w:type="paragraph" w:styleId="a9">
    <w:name w:val="Body Text First Indent"/>
    <w:basedOn w:val="a4"/>
    <w:link w:val="aa"/>
    <w:uiPriority w:val="99"/>
    <w:semiHidden/>
    <w:unhideWhenUsed/>
    <w:rsid w:val="00BC3D64"/>
    <w:pPr>
      <w:ind w:firstLine="360"/>
      <w:jc w:val="left"/>
    </w:pPr>
    <w:rPr>
      <w:szCs w:val="24"/>
    </w:rPr>
  </w:style>
  <w:style w:type="character" w:customStyle="1" w:styleId="aa">
    <w:name w:val="Красная строка Знак"/>
    <w:basedOn w:val="a5"/>
    <w:link w:val="a9"/>
    <w:uiPriority w:val="99"/>
    <w:semiHidden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3D64"/>
    <w:rPr>
      <w:rFonts w:ascii="Arial" w:eastAsia="Times New Roman" w:hAnsi="Arial" w:cs="Arial"/>
      <w:b/>
      <w:kern w:val="2"/>
      <w:sz w:val="32"/>
      <w:szCs w:val="20"/>
      <w:lang w:eastAsia="zh-CN"/>
    </w:rPr>
  </w:style>
  <w:style w:type="character" w:customStyle="1" w:styleId="11">
    <w:name w:val="Основной шрифт абзаца1"/>
    <w:rsid w:val="00BC3D64"/>
  </w:style>
  <w:style w:type="character" w:styleId="ab">
    <w:name w:val="Strong"/>
    <w:qFormat/>
    <w:rsid w:val="00BC3D64"/>
    <w:rPr>
      <w:b/>
      <w:bCs/>
    </w:rPr>
  </w:style>
  <w:style w:type="paragraph" w:styleId="ac">
    <w:name w:val="Normal (Web)"/>
    <w:basedOn w:val="a"/>
    <w:rsid w:val="00BC3D64"/>
    <w:pPr>
      <w:suppressAutoHyphens/>
      <w:spacing w:before="100" w:after="100" w:line="100" w:lineRule="atLeast"/>
      <w:textAlignment w:val="baseline"/>
    </w:pPr>
    <w:rPr>
      <w:kern w:val="2"/>
      <w:lang w:eastAsia="zh-CN"/>
    </w:rPr>
  </w:style>
  <w:style w:type="paragraph" w:customStyle="1" w:styleId="Standard">
    <w:name w:val="Standard"/>
    <w:rsid w:val="00BC3D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numbering" w:customStyle="1" w:styleId="WWNum1">
    <w:name w:val="WWNum1"/>
    <w:basedOn w:val="a2"/>
    <w:rsid w:val="00BC3D64"/>
    <w:pPr>
      <w:numPr>
        <w:numId w:val="18"/>
      </w:numPr>
    </w:pPr>
  </w:style>
  <w:style w:type="paragraph" w:customStyle="1" w:styleId="western">
    <w:name w:val="western"/>
    <w:basedOn w:val="a"/>
    <w:rsid w:val="00BC3D64"/>
    <w:pPr>
      <w:spacing w:before="100" w:beforeAutospacing="1"/>
    </w:pPr>
    <w:rPr>
      <w:i/>
      <w:iCs/>
      <w:sz w:val="26"/>
      <w:szCs w:val="26"/>
    </w:rPr>
  </w:style>
  <w:style w:type="character" w:customStyle="1" w:styleId="ad">
    <w:name w:val="Сноска_"/>
    <w:link w:val="ae"/>
    <w:rsid w:val="00BC3D64"/>
    <w:rPr>
      <w:shd w:val="clear" w:color="auto" w:fill="FFFFFF"/>
    </w:rPr>
  </w:style>
  <w:style w:type="paragraph" w:customStyle="1" w:styleId="ae">
    <w:name w:val="Сноска"/>
    <w:basedOn w:val="a"/>
    <w:link w:val="ad"/>
    <w:rsid w:val="00BC3D64"/>
    <w:pPr>
      <w:widowControl w:val="0"/>
      <w:shd w:val="clear" w:color="auto" w:fill="FFFFFF"/>
      <w:spacing w:line="502" w:lineRule="auto"/>
      <w:ind w:firstLine="59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BC3D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D64"/>
    <w:pPr>
      <w:widowControl w:val="0"/>
      <w:shd w:val="clear" w:color="auto" w:fill="FFFFFF"/>
      <w:spacing w:line="49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AE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D5CB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5C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D64"/>
    <w:pPr>
      <w:keepNext/>
      <w:numPr>
        <w:numId w:val="1"/>
      </w:numPr>
      <w:suppressAutoHyphens/>
      <w:spacing w:line="100" w:lineRule="atLeast"/>
      <w:jc w:val="both"/>
      <w:textAlignment w:val="baseline"/>
      <w:outlineLvl w:val="0"/>
    </w:pPr>
    <w:rPr>
      <w:rFonts w:ascii="Arial" w:hAnsi="Arial" w:cs="Arial"/>
      <w:b/>
      <w:kern w:val="2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03D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A03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1A03D3"/>
    <w:pPr>
      <w:ind w:left="43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B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B570E"/>
    <w:pPr>
      <w:suppressAutoHyphens/>
      <w:ind w:left="720"/>
      <w:contextualSpacing/>
    </w:pPr>
    <w:rPr>
      <w:lang w:eastAsia="ar-SA"/>
    </w:rPr>
  </w:style>
  <w:style w:type="paragraph" w:styleId="a9">
    <w:name w:val="Body Text First Indent"/>
    <w:basedOn w:val="a4"/>
    <w:link w:val="aa"/>
    <w:uiPriority w:val="99"/>
    <w:semiHidden/>
    <w:unhideWhenUsed/>
    <w:rsid w:val="00BC3D64"/>
    <w:pPr>
      <w:ind w:firstLine="360"/>
      <w:jc w:val="left"/>
    </w:pPr>
    <w:rPr>
      <w:szCs w:val="24"/>
    </w:rPr>
  </w:style>
  <w:style w:type="character" w:customStyle="1" w:styleId="aa">
    <w:name w:val="Красная строка Знак"/>
    <w:basedOn w:val="a5"/>
    <w:link w:val="a9"/>
    <w:uiPriority w:val="99"/>
    <w:semiHidden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3D64"/>
    <w:rPr>
      <w:rFonts w:ascii="Arial" w:eastAsia="Times New Roman" w:hAnsi="Arial" w:cs="Arial"/>
      <w:b/>
      <w:kern w:val="2"/>
      <w:sz w:val="32"/>
      <w:szCs w:val="20"/>
      <w:lang w:eastAsia="zh-CN"/>
    </w:rPr>
  </w:style>
  <w:style w:type="character" w:customStyle="1" w:styleId="11">
    <w:name w:val="Основной шрифт абзаца1"/>
    <w:rsid w:val="00BC3D64"/>
  </w:style>
  <w:style w:type="character" w:styleId="ab">
    <w:name w:val="Strong"/>
    <w:qFormat/>
    <w:rsid w:val="00BC3D64"/>
    <w:rPr>
      <w:b/>
      <w:bCs/>
    </w:rPr>
  </w:style>
  <w:style w:type="paragraph" w:styleId="ac">
    <w:name w:val="Normal (Web)"/>
    <w:basedOn w:val="a"/>
    <w:rsid w:val="00BC3D64"/>
    <w:pPr>
      <w:suppressAutoHyphens/>
      <w:spacing w:before="100" w:after="100" w:line="100" w:lineRule="atLeast"/>
      <w:textAlignment w:val="baseline"/>
    </w:pPr>
    <w:rPr>
      <w:kern w:val="2"/>
      <w:lang w:eastAsia="zh-CN"/>
    </w:rPr>
  </w:style>
  <w:style w:type="paragraph" w:customStyle="1" w:styleId="Standard">
    <w:name w:val="Standard"/>
    <w:rsid w:val="00BC3D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numbering" w:customStyle="1" w:styleId="WWNum1">
    <w:name w:val="WWNum1"/>
    <w:basedOn w:val="a2"/>
    <w:rsid w:val="00BC3D64"/>
    <w:pPr>
      <w:numPr>
        <w:numId w:val="18"/>
      </w:numPr>
    </w:pPr>
  </w:style>
  <w:style w:type="paragraph" w:customStyle="1" w:styleId="western">
    <w:name w:val="western"/>
    <w:basedOn w:val="a"/>
    <w:rsid w:val="00BC3D64"/>
    <w:pPr>
      <w:spacing w:before="100" w:beforeAutospacing="1"/>
    </w:pPr>
    <w:rPr>
      <w:i/>
      <w:iCs/>
      <w:sz w:val="26"/>
      <w:szCs w:val="26"/>
    </w:rPr>
  </w:style>
  <w:style w:type="character" w:customStyle="1" w:styleId="ad">
    <w:name w:val="Сноска_"/>
    <w:link w:val="ae"/>
    <w:rsid w:val="00BC3D64"/>
    <w:rPr>
      <w:shd w:val="clear" w:color="auto" w:fill="FFFFFF"/>
    </w:rPr>
  </w:style>
  <w:style w:type="paragraph" w:customStyle="1" w:styleId="ae">
    <w:name w:val="Сноска"/>
    <w:basedOn w:val="a"/>
    <w:link w:val="ad"/>
    <w:rsid w:val="00BC3D64"/>
    <w:pPr>
      <w:widowControl w:val="0"/>
      <w:shd w:val="clear" w:color="auto" w:fill="FFFFFF"/>
      <w:spacing w:line="502" w:lineRule="auto"/>
      <w:ind w:firstLine="59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BC3D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D64"/>
    <w:pPr>
      <w:widowControl w:val="0"/>
      <w:shd w:val="clear" w:color="auto" w:fill="FFFFFF"/>
      <w:spacing w:line="49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AE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D5CB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5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BOBBY\KALMGERB.PCX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help.rts-tender.ru/articles/list?id=669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s://ggmork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5432-0927-4977-9E8B-B9278C09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14</Pages>
  <Words>6534</Words>
  <Characters>37246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GGMO</dc:creator>
  <cp:lastModifiedBy>spec</cp:lastModifiedBy>
  <cp:revision>158</cp:revision>
  <cp:lastPrinted>2024-11-25T08:50:00Z</cp:lastPrinted>
  <dcterms:created xsi:type="dcterms:W3CDTF">2023-11-13T08:46:00Z</dcterms:created>
  <dcterms:modified xsi:type="dcterms:W3CDTF">2024-11-25T11:25:00Z</dcterms:modified>
</cp:coreProperties>
</file>