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3787"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Хальмг Танhчин</w:t>
      </w:r>
      <w:r w:rsidRPr="003F473B">
        <w:rPr>
          <w:rFonts w:ascii="Times New Roman" w:eastAsia="Times New Roman" w:hAnsi="Times New Roman" w:cs="Times New Roman"/>
          <w:color w:val="212121"/>
          <w:sz w:val="21"/>
          <w:szCs w:val="21"/>
          <w:lang w:eastAsia="ru-RU"/>
        </w:rPr>
        <w:br/>
        <w:t>Городовиковск     балhсна</w:t>
      </w:r>
      <w:r w:rsidRPr="003F473B">
        <w:rPr>
          <w:rFonts w:ascii="Times New Roman" w:eastAsia="Times New Roman" w:hAnsi="Times New Roman" w:cs="Times New Roman"/>
          <w:color w:val="212121"/>
          <w:sz w:val="21"/>
          <w:szCs w:val="21"/>
          <w:lang w:eastAsia="ru-RU"/>
        </w:rPr>
        <w:br/>
        <w:t>муниципальн эрдм-сурhулин</w:t>
      </w:r>
      <w:r w:rsidRPr="003F473B">
        <w:rPr>
          <w:rFonts w:ascii="Times New Roman" w:eastAsia="Times New Roman" w:hAnsi="Times New Roman" w:cs="Times New Roman"/>
          <w:color w:val="212121"/>
          <w:sz w:val="21"/>
          <w:szCs w:val="21"/>
          <w:lang w:eastAsia="ru-RU"/>
        </w:rPr>
        <w:br/>
        <w:t>депутатнрин хургин  шиидвр</w:t>
      </w:r>
      <w:r w:rsidRPr="003F473B">
        <w:rPr>
          <w:rFonts w:ascii="Times New Roman" w:eastAsia="Times New Roman" w:hAnsi="Times New Roman" w:cs="Times New Roman"/>
          <w:color w:val="212121"/>
          <w:sz w:val="21"/>
          <w:szCs w:val="21"/>
          <w:lang w:eastAsia="ru-RU"/>
        </w:rPr>
        <w:br/>
        <w:t>Hурвдгч  хуралгна  </w:t>
      </w:r>
      <w:r w:rsidRPr="003F473B">
        <w:rPr>
          <w:rFonts w:ascii="Times New Roman" w:eastAsia="Times New Roman" w:hAnsi="Times New Roman" w:cs="Times New Roman"/>
          <w:color w:val="212121"/>
          <w:sz w:val="21"/>
          <w:szCs w:val="21"/>
          <w:lang w:eastAsia="ru-RU"/>
        </w:rPr>
        <w:br/>
        <w:t>          РЕШЕНИЕ</w:t>
      </w:r>
      <w:r w:rsidRPr="003F473B">
        <w:rPr>
          <w:rFonts w:ascii="Times New Roman" w:eastAsia="Times New Roman" w:hAnsi="Times New Roman" w:cs="Times New Roman"/>
          <w:color w:val="212121"/>
          <w:sz w:val="21"/>
          <w:szCs w:val="21"/>
          <w:lang w:eastAsia="ru-RU"/>
        </w:rPr>
        <w:br/>
        <w:t>Собрания депутатов</w:t>
      </w:r>
      <w:r w:rsidRPr="003F473B">
        <w:rPr>
          <w:rFonts w:ascii="Times New Roman" w:eastAsia="Times New Roman" w:hAnsi="Times New Roman" w:cs="Times New Roman"/>
          <w:color w:val="212121"/>
          <w:sz w:val="21"/>
          <w:szCs w:val="21"/>
          <w:lang w:eastAsia="ru-RU"/>
        </w:rPr>
        <w:br/>
        <w:t>Городовиковского городского муниципального образования</w:t>
      </w:r>
      <w:r w:rsidRPr="003F473B">
        <w:rPr>
          <w:rFonts w:ascii="Times New Roman" w:eastAsia="Times New Roman" w:hAnsi="Times New Roman" w:cs="Times New Roman"/>
          <w:color w:val="212121"/>
          <w:sz w:val="21"/>
          <w:szCs w:val="21"/>
          <w:lang w:eastAsia="ru-RU"/>
        </w:rPr>
        <w:br/>
        <w:t>Республики Калмыкия</w:t>
      </w:r>
      <w:r w:rsidRPr="003F473B">
        <w:rPr>
          <w:rFonts w:ascii="Times New Roman" w:eastAsia="Times New Roman" w:hAnsi="Times New Roman" w:cs="Times New Roman"/>
          <w:color w:val="212121"/>
          <w:sz w:val="21"/>
          <w:szCs w:val="21"/>
          <w:lang w:eastAsia="ru-RU"/>
        </w:rPr>
        <w:br/>
        <w:t>Третьего созыва</w:t>
      </w:r>
      <w:r w:rsidRPr="003F473B">
        <w:rPr>
          <w:rFonts w:ascii="Times New Roman" w:eastAsia="Times New Roman" w:hAnsi="Times New Roman" w:cs="Times New Roman"/>
          <w:color w:val="212121"/>
          <w:sz w:val="21"/>
          <w:szCs w:val="21"/>
          <w:lang w:eastAsia="ru-RU"/>
        </w:rPr>
        <w:br/>
        <w:t>359050 Республика Калмыкия, г. Городовиковск, код 84731 телефон 91-7-67, 91-8-67 </w:t>
      </w:r>
    </w:p>
    <w:p w14:paraId="1D9F03F9"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r w:rsidRPr="003F473B">
        <w:rPr>
          <w:rFonts w:ascii="Times New Roman" w:eastAsia="Times New Roman" w:hAnsi="Times New Roman" w:cs="Times New Roman"/>
          <w:color w:val="212121"/>
          <w:sz w:val="21"/>
          <w:szCs w:val="21"/>
          <w:lang w:eastAsia="ru-RU"/>
        </w:rPr>
        <w:br/>
        <w:t>от  25 ноября  2014  г.                                     № 51                                               г. Городовиковск</w:t>
      </w:r>
    </w:p>
    <w:p w14:paraId="78681755"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4C541AB4"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51914AEC"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«О налоге на имущество физических лиц»</w:t>
      </w:r>
    </w:p>
    <w:p w14:paraId="4DF43047"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2BECE6E4"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3A627D2A"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6F6880E8"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В соответствии  c Федеральным  законом  Российской Федерации от  04 октября 2014 года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на основании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17263D8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3112C6E6" w14:textId="77777777" w:rsidR="003F473B" w:rsidRPr="003F473B" w:rsidRDefault="003F473B" w:rsidP="003F473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РЕШИЛО:</w:t>
      </w:r>
    </w:p>
    <w:p w14:paraId="3865262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1B7522F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1. Общие положения.</w:t>
      </w:r>
    </w:p>
    <w:p w14:paraId="77CA7F0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Установить на территории Городовиковского городского  муниципального образования  Республики Калмыкия налог на имущество физических  лиц.</w:t>
      </w:r>
    </w:p>
    <w:p w14:paraId="2E77CC3E"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2. Налогоплательщики  </w:t>
      </w:r>
    </w:p>
    <w:p w14:paraId="44E32FE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Налогоплательщиками налога (далее - налогоплательщики)  признаются физические лица, обладающие правом собственности на имущество, признаваемое объектом  налогообложения.</w:t>
      </w:r>
    </w:p>
    <w:p w14:paraId="5AB09DE8"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3. Объекты налогообложения</w:t>
      </w:r>
    </w:p>
    <w:p w14:paraId="44A6BEF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Объектом налогообложения признается   расположенное в пределах Городовиковского городского муниципального образования Республики Калмыкия  следующее имущество:</w:t>
      </w:r>
    </w:p>
    <w:p w14:paraId="4BF838C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 жилой дом;</w:t>
      </w:r>
    </w:p>
    <w:p w14:paraId="0CA8307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lastRenderedPageBreak/>
        <w:t>     2) жилое помещение (квартира, комната);</w:t>
      </w:r>
    </w:p>
    <w:p w14:paraId="2B5757B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3) гараж, машино-место;</w:t>
      </w:r>
    </w:p>
    <w:p w14:paraId="50CBBF5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4) единый недвижимый комплекс;</w:t>
      </w:r>
    </w:p>
    <w:p w14:paraId="33788CF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5) объект незавершенного строительства;</w:t>
      </w:r>
    </w:p>
    <w:p w14:paraId="32C43B6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6) иные: здание, строение, сооружение, помещение.</w:t>
      </w:r>
    </w:p>
    <w:p w14:paraId="2D27417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относить к жилым  домам.</w:t>
      </w:r>
    </w:p>
    <w:p w14:paraId="56087AA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Не признается объектом налогообложения, общее имущество многоквартирного дома.</w:t>
      </w:r>
    </w:p>
    <w:p w14:paraId="1E5555F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4. Налоговая база</w:t>
      </w:r>
    </w:p>
    <w:p w14:paraId="4AD0D38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Налоговая база определяется  в отношении каждого объекта налогообложения, как его инвентаризационная стоимость, исчисленная с учетом  коэффициента – дефлятора на основании  последних данных об инвентаризационной стоимости, представленных в налоговые органы до 1 марта 2013года.</w:t>
      </w:r>
    </w:p>
    <w:p w14:paraId="484EDAB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r w:rsidRPr="003F473B">
        <w:rPr>
          <w:rFonts w:ascii="Times New Roman" w:eastAsia="Times New Roman" w:hAnsi="Times New Roman" w:cs="Times New Roman"/>
          <w:b/>
          <w:bCs/>
          <w:color w:val="212121"/>
          <w:sz w:val="21"/>
          <w:szCs w:val="21"/>
          <w:lang w:eastAsia="ru-RU"/>
        </w:rPr>
        <w:t> 5. Налоговый период</w:t>
      </w:r>
    </w:p>
    <w:p w14:paraId="1429C367"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Налоговым периодом признается календарный год.</w:t>
      </w:r>
    </w:p>
    <w:p w14:paraId="2139F1E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6. Налоговые ставки</w:t>
      </w:r>
    </w:p>
    <w:p w14:paraId="470105B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Налоговые ставки  устанавливаются в следующих размерах в зависимости от суммарной инвентаризационной стоимости объектов налогообложения,  умноженной на коэффициент - дефлятор (с учетом доли налогоплательщика в праве собственности на каждый из таких объектов):</w:t>
      </w:r>
    </w:p>
    <w:p w14:paraId="0D44906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29"/>
        <w:gridCol w:w="2364"/>
        <w:gridCol w:w="2042"/>
      </w:tblGrid>
      <w:tr w:rsidR="003F473B" w:rsidRPr="003F473B" w14:paraId="37C4F15E" w14:textId="77777777" w:rsidTr="003F473B">
        <w:tc>
          <w:tcPr>
            <w:tcW w:w="526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637F61"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Суммарная инвентаризационная стоимость объектов налогообложения, умноженная на коэффициент-дефлятор (с учетом доли налогоплательщика в праве общей собственности на каждый из таких объектов)</w:t>
            </w:r>
          </w:p>
        </w:tc>
        <w:tc>
          <w:tcPr>
            <w:tcW w:w="2126"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761A712B"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Тип использования</w:t>
            </w:r>
          </w:p>
        </w:tc>
        <w:tc>
          <w:tcPr>
            <w:tcW w:w="2197" w:type="dxa"/>
            <w:tcBorders>
              <w:top w:val="single" w:sz="8" w:space="0" w:color="auto"/>
              <w:left w:val="outset" w:sz="6" w:space="0" w:color="auto"/>
              <w:bottom w:val="single" w:sz="8" w:space="0" w:color="auto"/>
              <w:right w:val="single" w:sz="8" w:space="0" w:color="auto"/>
            </w:tcBorders>
            <w:shd w:val="clear" w:color="auto" w:fill="FFFFFF"/>
            <w:vAlign w:val="center"/>
            <w:hideMark/>
          </w:tcPr>
          <w:p w14:paraId="6F748304"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Ставка налога</w:t>
            </w:r>
          </w:p>
          <w:p w14:paraId="63D32F28"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(процент)</w:t>
            </w:r>
          </w:p>
        </w:tc>
      </w:tr>
      <w:tr w:rsidR="003F473B" w:rsidRPr="003F473B" w14:paraId="786EFDC6" w14:textId="77777777" w:rsidTr="003F473B">
        <w:trPr>
          <w:trHeight w:val="135"/>
        </w:trPr>
        <w:tc>
          <w:tcPr>
            <w:tcW w:w="5263" w:type="dxa"/>
            <w:vMerge w:val="restart"/>
            <w:tcBorders>
              <w:top w:val="outset" w:sz="6" w:space="0" w:color="auto"/>
              <w:left w:val="single" w:sz="8" w:space="0" w:color="auto"/>
              <w:bottom w:val="single" w:sz="8" w:space="0" w:color="auto"/>
              <w:right w:val="single" w:sz="8" w:space="0" w:color="auto"/>
            </w:tcBorders>
            <w:shd w:val="clear" w:color="auto" w:fill="FFFFFF"/>
            <w:vAlign w:val="center"/>
            <w:hideMark/>
          </w:tcPr>
          <w:p w14:paraId="196C62D7"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До 300 000  рублей  включительно</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6E1894B7"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Жилой фонд</w:t>
            </w:r>
          </w:p>
        </w:tc>
        <w:tc>
          <w:tcPr>
            <w:tcW w:w="2197"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14:paraId="400E1CAD"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0,1 %</w:t>
            </w:r>
          </w:p>
        </w:tc>
      </w:tr>
      <w:tr w:rsidR="003F473B" w:rsidRPr="003F473B" w14:paraId="761696C6" w14:textId="77777777" w:rsidTr="003F473B">
        <w:trPr>
          <w:trHeight w:val="135"/>
        </w:trPr>
        <w:tc>
          <w:tcPr>
            <w:tcW w:w="0" w:type="auto"/>
            <w:vMerge/>
            <w:tcBorders>
              <w:top w:val="outset" w:sz="6" w:space="0" w:color="auto"/>
              <w:left w:val="single" w:sz="8" w:space="0" w:color="auto"/>
              <w:bottom w:val="single" w:sz="8" w:space="0" w:color="auto"/>
              <w:right w:val="single" w:sz="8" w:space="0" w:color="auto"/>
            </w:tcBorders>
            <w:shd w:val="clear" w:color="auto" w:fill="FFFFFF"/>
            <w:vAlign w:val="center"/>
            <w:hideMark/>
          </w:tcPr>
          <w:p w14:paraId="550A8878"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0224108"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Нежилой фонд</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14:paraId="0D2596CB"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r>
      <w:tr w:rsidR="003F473B" w:rsidRPr="003F473B" w14:paraId="03A43F81" w14:textId="77777777" w:rsidTr="003F473B">
        <w:trPr>
          <w:trHeight w:val="278"/>
        </w:trPr>
        <w:tc>
          <w:tcPr>
            <w:tcW w:w="5263" w:type="dxa"/>
            <w:vMerge w:val="restart"/>
            <w:tcBorders>
              <w:top w:val="outset" w:sz="6" w:space="0" w:color="auto"/>
              <w:left w:val="single" w:sz="8" w:space="0" w:color="auto"/>
              <w:bottom w:val="single" w:sz="8" w:space="0" w:color="auto"/>
              <w:right w:val="single" w:sz="8" w:space="0" w:color="auto"/>
            </w:tcBorders>
            <w:shd w:val="clear" w:color="auto" w:fill="FFFFFF"/>
            <w:vAlign w:val="center"/>
            <w:hideMark/>
          </w:tcPr>
          <w:p w14:paraId="5BA33080"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Свыше  300 000 рублей до 500 000 рублей включительно</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E888108"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Жилой фонд</w:t>
            </w:r>
          </w:p>
        </w:tc>
        <w:tc>
          <w:tcPr>
            <w:tcW w:w="2197"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14:paraId="75CAE446"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0,3 %</w:t>
            </w:r>
          </w:p>
        </w:tc>
      </w:tr>
      <w:tr w:rsidR="003F473B" w:rsidRPr="003F473B" w14:paraId="2AD3DADD" w14:textId="77777777" w:rsidTr="003F473B">
        <w:trPr>
          <w:trHeight w:val="277"/>
        </w:trPr>
        <w:tc>
          <w:tcPr>
            <w:tcW w:w="0" w:type="auto"/>
            <w:vMerge/>
            <w:tcBorders>
              <w:top w:val="outset" w:sz="6" w:space="0" w:color="auto"/>
              <w:left w:val="single" w:sz="8" w:space="0" w:color="auto"/>
              <w:bottom w:val="single" w:sz="8" w:space="0" w:color="auto"/>
              <w:right w:val="single" w:sz="8" w:space="0" w:color="auto"/>
            </w:tcBorders>
            <w:shd w:val="clear" w:color="auto" w:fill="FFFFFF"/>
            <w:vAlign w:val="center"/>
            <w:hideMark/>
          </w:tcPr>
          <w:p w14:paraId="4F24E4E5"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56E0566"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Нежилой фонд</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14:paraId="78D1FC95"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r>
      <w:tr w:rsidR="003F473B" w:rsidRPr="003F473B" w14:paraId="266BDDA3" w14:textId="77777777" w:rsidTr="003F473B">
        <w:trPr>
          <w:trHeight w:val="135"/>
        </w:trPr>
        <w:tc>
          <w:tcPr>
            <w:tcW w:w="5263" w:type="dxa"/>
            <w:vMerge w:val="restart"/>
            <w:tcBorders>
              <w:top w:val="outset" w:sz="6" w:space="0" w:color="auto"/>
              <w:left w:val="single" w:sz="8" w:space="0" w:color="auto"/>
              <w:bottom w:val="single" w:sz="8" w:space="0" w:color="auto"/>
              <w:right w:val="single" w:sz="8" w:space="0" w:color="auto"/>
            </w:tcBorders>
            <w:shd w:val="clear" w:color="auto" w:fill="FFFFFF"/>
            <w:vAlign w:val="center"/>
            <w:hideMark/>
          </w:tcPr>
          <w:p w14:paraId="1C801825"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Свыше 500 000 рублей</w:t>
            </w: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92AFE55"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Жилой фонд</w:t>
            </w:r>
          </w:p>
        </w:tc>
        <w:tc>
          <w:tcPr>
            <w:tcW w:w="2197" w:type="dxa"/>
            <w:vMerge w:val="restart"/>
            <w:tcBorders>
              <w:top w:val="outset" w:sz="6" w:space="0" w:color="auto"/>
              <w:left w:val="outset" w:sz="6" w:space="0" w:color="auto"/>
              <w:bottom w:val="single" w:sz="8" w:space="0" w:color="auto"/>
              <w:right w:val="single" w:sz="8" w:space="0" w:color="auto"/>
            </w:tcBorders>
            <w:shd w:val="clear" w:color="auto" w:fill="FFFFFF"/>
            <w:vAlign w:val="center"/>
            <w:hideMark/>
          </w:tcPr>
          <w:p w14:paraId="016BFA3E"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0,4%</w:t>
            </w:r>
          </w:p>
        </w:tc>
      </w:tr>
      <w:tr w:rsidR="003F473B" w:rsidRPr="003F473B" w14:paraId="349ABA13" w14:textId="77777777" w:rsidTr="003F473B">
        <w:trPr>
          <w:trHeight w:val="135"/>
        </w:trPr>
        <w:tc>
          <w:tcPr>
            <w:tcW w:w="0" w:type="auto"/>
            <w:vMerge/>
            <w:tcBorders>
              <w:top w:val="outset" w:sz="6" w:space="0" w:color="auto"/>
              <w:left w:val="single" w:sz="8" w:space="0" w:color="auto"/>
              <w:bottom w:val="single" w:sz="8" w:space="0" w:color="auto"/>
              <w:right w:val="single" w:sz="8" w:space="0" w:color="auto"/>
            </w:tcBorders>
            <w:shd w:val="clear" w:color="auto" w:fill="FFFFFF"/>
            <w:vAlign w:val="center"/>
            <w:hideMark/>
          </w:tcPr>
          <w:p w14:paraId="13228A24"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c>
          <w:tcPr>
            <w:tcW w:w="2126"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2F1A307A" w14:textId="77777777" w:rsidR="003F473B" w:rsidRPr="003F473B" w:rsidRDefault="003F473B" w:rsidP="003F473B">
            <w:pPr>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Нежилой фонд</w:t>
            </w:r>
          </w:p>
        </w:tc>
        <w:tc>
          <w:tcPr>
            <w:tcW w:w="0" w:type="auto"/>
            <w:vMerge/>
            <w:tcBorders>
              <w:top w:val="outset" w:sz="6" w:space="0" w:color="auto"/>
              <w:left w:val="outset" w:sz="6" w:space="0" w:color="auto"/>
              <w:bottom w:val="single" w:sz="8" w:space="0" w:color="auto"/>
              <w:right w:val="single" w:sz="8" w:space="0" w:color="auto"/>
            </w:tcBorders>
            <w:shd w:val="clear" w:color="auto" w:fill="FFFFFF"/>
            <w:vAlign w:val="center"/>
            <w:hideMark/>
          </w:tcPr>
          <w:p w14:paraId="1AC28CA8" w14:textId="77777777" w:rsidR="003F473B" w:rsidRPr="003F473B" w:rsidRDefault="003F473B" w:rsidP="003F473B">
            <w:pPr>
              <w:spacing w:after="0" w:line="240" w:lineRule="auto"/>
              <w:rPr>
                <w:rFonts w:ascii="Times New Roman" w:eastAsia="Times New Roman" w:hAnsi="Times New Roman" w:cs="Times New Roman"/>
                <w:color w:val="212121"/>
                <w:sz w:val="21"/>
                <w:szCs w:val="21"/>
                <w:lang w:eastAsia="ru-RU"/>
              </w:rPr>
            </w:pPr>
          </w:p>
        </w:tc>
      </w:tr>
    </w:tbl>
    <w:p w14:paraId="2EE12D1A"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0F8C178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7. Налоговые льготы</w:t>
      </w:r>
    </w:p>
    <w:p w14:paraId="0C6E4B8E"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От уплаты налога на имущество физических лиц, освобождаются следующие категории граждан:</w:t>
      </w:r>
    </w:p>
    <w:p w14:paraId="7E552B56"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 Герои Советского  Союза и Герои Российской Федерации, а также лица награжденные орденом Славы трех степеней;</w:t>
      </w:r>
    </w:p>
    <w:p w14:paraId="246C72E6"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2)   инвалиды 1  и 2 групп инвалидности;</w:t>
      </w:r>
    </w:p>
    <w:p w14:paraId="6F80ABF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lastRenderedPageBreak/>
        <w:t>     3)   инвалиды с детства;</w:t>
      </w:r>
    </w:p>
    <w:p w14:paraId="3651BE0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4)   участники гражданской войны и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14:paraId="78F30AB2"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14:paraId="1EEE42CE"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6)  лица, имеющие право на получение социальной поддержки в соответствии с Законом Российской Федерации от 15 мая 1991года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1998года №175-ФЗ «О социальной защите граждан Российской Федерации. Подвергшихся воздействию радиации вследствие аварии  в 1957году на производственном объединении  «Маяк» и сбросов   радиоактивных отходов в реку  Теча» и Федеральным законом от 10 января 2002года №2ФЗ «О социальных гарантиях гражданам, подвергшимся  воздействию вследствие ядерных испытаний на  Семипалатинском полигоне»;</w:t>
      </w:r>
    </w:p>
    <w:p w14:paraId="3585A14B"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7)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штатными мероприятиями, имеющие общую продолжительность военной службы 20лет и более;</w:t>
      </w:r>
    </w:p>
    <w:p w14:paraId="6289868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8) 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14:paraId="50FA9912"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9)   члены семей военнослужащих, потерявших кормильца;</w:t>
      </w:r>
    </w:p>
    <w:p w14:paraId="38CF31F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10) пенсионеры, получающие пенсии, назначаемые в порядке, установленном пенсионным законодательством, а также лица, достигшие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14:paraId="7FBB9B5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14:paraId="5B42C8D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14:paraId="2C20E77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13) родители и супруги военнослужащих и государственных служащих, погибших при исполнении служебных обязанностей;</w:t>
      </w:r>
    </w:p>
    <w:p w14:paraId="055C422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14) физические лица, осуществляющие профессиональную творческую деятельность,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помещений, используемых для организации открытых для посещения негосударственных музеев, галерей, библиотек, - на период такого их использования;</w:t>
      </w:r>
    </w:p>
    <w:p w14:paraId="3F63ADE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15) физические лица-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14:paraId="6E139D42"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lastRenderedPageBreak/>
        <w:t>16) Почетные граждане города Городовиковска</w:t>
      </w:r>
    </w:p>
    <w:p w14:paraId="0184D01C"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 по своему выбору.</w:t>
      </w:r>
    </w:p>
    <w:p w14:paraId="5F3081A2"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Лицо, указанное в пункте 6 , которому по состоянию на 31 декабря 2014 года была предоставлена налоговая льгота в соответствии с Законом Российской Федерации от 9 декабря 1991 года N 2003-I "О налогах на имущество физических лиц", вправе не представлять в налоговый орган повторно заявление и документы, предусмотренные пунктом 6 настоящего решения.</w:t>
      </w:r>
    </w:p>
    <w:p w14:paraId="62EA1E4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w:t>
      </w:r>
    </w:p>
    <w:p w14:paraId="4A98B42E"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w:t>
      </w:r>
    </w:p>
    <w:p w14:paraId="5F45247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Налоговая льгота предоставляется в отношении следующих видов объектов налогообложения:</w:t>
      </w:r>
    </w:p>
    <w:p w14:paraId="7A960987"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1) квартира или комната;</w:t>
      </w:r>
    </w:p>
    <w:p w14:paraId="68F887BC"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2) жилой дом;</w:t>
      </w:r>
    </w:p>
    <w:p w14:paraId="217C35B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3)помещение или сооружение, указанные в  подпункте 14 пункта 7 настоящего решения;</w:t>
      </w:r>
    </w:p>
    <w:p w14:paraId="3524FE47"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4) хозяйственное строение или сооружение,  указанные  в подпункте 15 пункта 7 настоящего решения;</w:t>
      </w:r>
    </w:p>
    <w:p w14:paraId="673BB2F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5) гараж или машино-место.</w:t>
      </w:r>
    </w:p>
    <w:p w14:paraId="784ECC3B"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373737"/>
          <w:sz w:val="21"/>
          <w:szCs w:val="21"/>
          <w:lang w:eastAsia="ru-RU"/>
        </w:rPr>
        <w:t>          </w:t>
      </w:r>
      <w:r w:rsidRPr="003F473B">
        <w:rPr>
          <w:rFonts w:ascii="Times New Roman" w:eastAsia="Times New Roman" w:hAnsi="Times New Roman" w:cs="Times New Roman"/>
          <w:color w:val="212121"/>
          <w:sz w:val="21"/>
          <w:szCs w:val="21"/>
          <w:lang w:eastAsia="ru-RU"/>
        </w:rPr>
        <w:t>Уведомление о выбранных объектах налогообложения, в отношении которых предоставляется налоговая льгота,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указанных объектов применяется налоговая льгота.</w:t>
      </w:r>
    </w:p>
    <w:p w14:paraId="01FDED5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Налогоплательщик, представивший в налоговый орган уведомление о выбранном объекте налогообложения, не вправе после 1 ноября года, являющегося налоговым периодом, представлять уточненное уведомление с изменением объекта налогообложения, в отношении которого в указанном налоговом периоде предоставляется налоговая льгота.</w:t>
      </w:r>
    </w:p>
    <w:p w14:paraId="058710D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При непредставлении налогоплательщиком, имеющим право на налоговую льготу,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w:t>
      </w:r>
    </w:p>
    <w:p w14:paraId="299D4FEA"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Форма уведомления утверждается федеральным органом исполнительной власти, уполномоченным по контролю и надзору в области налогов и сборов.</w:t>
      </w:r>
    </w:p>
    <w:p w14:paraId="130F85A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8. Порядок и сроки уплаты налога</w:t>
      </w:r>
      <w:r w:rsidRPr="003F473B">
        <w:rPr>
          <w:rFonts w:ascii="Times New Roman" w:eastAsia="Times New Roman" w:hAnsi="Times New Roman" w:cs="Times New Roman"/>
          <w:color w:val="212121"/>
          <w:sz w:val="21"/>
          <w:szCs w:val="21"/>
          <w:lang w:eastAsia="ru-RU"/>
        </w:rPr>
        <w:t>   </w:t>
      </w:r>
    </w:p>
    <w:p w14:paraId="55868D4D"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xml:space="preserve">Налог подлежит уплате налогоплательщиками в срок не позднее  1 октября года, следующего за истекшим налоговым периодом.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  Направление налогового уведомления допускается  не более чем за три налоговых периода, предшествующих календарному году его направления. Налогоплательщик уплачивает налог  не более </w:t>
      </w:r>
      <w:r w:rsidRPr="003F473B">
        <w:rPr>
          <w:rFonts w:ascii="Times New Roman" w:eastAsia="Times New Roman" w:hAnsi="Times New Roman" w:cs="Times New Roman"/>
          <w:color w:val="212121"/>
          <w:sz w:val="21"/>
          <w:szCs w:val="21"/>
          <w:lang w:eastAsia="ru-RU"/>
        </w:rPr>
        <w:lastRenderedPageBreak/>
        <w:t>чем  за три налоговых периода,  предшествующих  календарному году направления налогового уведомления            </w:t>
      </w:r>
    </w:p>
    <w:p w14:paraId="25E7A551"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9.</w:t>
      </w:r>
      <w:r w:rsidRPr="003F473B">
        <w:rPr>
          <w:rFonts w:ascii="Times New Roman" w:eastAsia="Times New Roman" w:hAnsi="Times New Roman" w:cs="Times New Roman"/>
          <w:color w:val="212121"/>
          <w:sz w:val="21"/>
          <w:szCs w:val="21"/>
          <w:lang w:eastAsia="ru-RU"/>
        </w:rPr>
        <w:t>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настоящим решением.</w:t>
      </w:r>
    </w:p>
    <w:p w14:paraId="42BDEA98"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Сумма налога исчисляется на основании сведений, представленных в налоговые органы в соответствии со статьей  85 Налогового кодекса.</w:t>
      </w:r>
    </w:p>
    <w:p w14:paraId="0ADD9EB7"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отношении объектов налогообложения, права на которые возникли до дня вступления в силу Федерального закона от 21 июля 1997 года N 122-ФЗ "О государственной регистрации прав на недвижимое имущество и сделок с ним", налог исчисляется на основании данных о правообладателях, которые представлены в установленном порядке в налоговые органы до 1 марта 2013 года.</w:t>
      </w:r>
    </w:p>
    <w:p w14:paraId="731E8F9F"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если объект налогообложения находится в общей долевой собственности, налог исчисляется для каждого из участников долевой собственности пропорционально его доле в праве собственности на такой объект налогообложения.</w:t>
      </w:r>
    </w:p>
    <w:p w14:paraId="7678A8FD"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если объект налогообложения находится в общей совместной собственности, налог исчисляется для каждого из участников совместной собственности в равных долях.</w:t>
      </w:r>
    </w:p>
    <w:p w14:paraId="0DF7F736"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 определяемого в соответствии с абзацем 7 настоящего пункта.</w:t>
      </w:r>
    </w:p>
    <w:p w14:paraId="7CD38B7C"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возникновения (прекращения)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 определяемого как отношение числа полных месяцев, в течение которых это имущество находилось в собственности налогоплательщика, к числу календарных месяцев в налоговом периоде. Если возникновение права собственности на имущество произошло до 15-го числа соответствующего месяца включительно или прекращение права собственности на имущество произошло после 15-го числа соответствующего месяца, за полный месяц принимается месяц возникновения (прекращения) указанного права. Если возникновение права собственности на имущество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 указанного в настоящем пункте.</w:t>
      </w:r>
    </w:p>
    <w:p w14:paraId="5A9B0F1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возникновения (прекращения) у налогоплательщика в течение налогового периода права на налоговую льготу исчисление суммы налога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налоговую льготу, а также месяц прекращения указанного права принимается за полный месяц.</w:t>
      </w:r>
    </w:p>
    <w:p w14:paraId="099E560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случае обращения с заявлением о предоставлении льготы по уплате налога перерасчет суммы налогов производится не более чем за три налоговых периода, предшествующих календарному году обращения, но не ранее даты возникновения у налогоплательщика права на налоговую льготу.</w:t>
      </w:r>
    </w:p>
    <w:p w14:paraId="1A55E869"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В отношении имущества, перешедшего по наследству физическому лицу, налог исчисляется со дня открытия наследства.</w:t>
      </w:r>
    </w:p>
    <w:p w14:paraId="6CC1D6A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63542AE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r w:rsidRPr="003F473B">
        <w:rPr>
          <w:rFonts w:ascii="Times New Roman" w:eastAsia="Times New Roman" w:hAnsi="Times New Roman" w:cs="Times New Roman"/>
          <w:b/>
          <w:bCs/>
          <w:color w:val="212121"/>
          <w:sz w:val="21"/>
          <w:szCs w:val="21"/>
          <w:lang w:eastAsia="ru-RU"/>
        </w:rPr>
        <w:t> 10.</w:t>
      </w:r>
      <w:r w:rsidRPr="003F473B">
        <w:rPr>
          <w:rFonts w:ascii="Times New Roman" w:eastAsia="Times New Roman" w:hAnsi="Times New Roman" w:cs="Times New Roman"/>
          <w:color w:val="212121"/>
          <w:sz w:val="21"/>
          <w:szCs w:val="21"/>
          <w:lang w:eastAsia="ru-RU"/>
        </w:rPr>
        <w:t> Решение Собрания депутатов Городовиковского городского  муниципального образования Республики Калмыкия № 13 от 25.03.2014года «О налоге на имущество физических лиц» с изм. признать утратившим силу с 1 января 2015года.</w:t>
      </w:r>
    </w:p>
    <w:p w14:paraId="2EFE5A73"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lastRenderedPageBreak/>
        <w:t>     11.</w:t>
      </w:r>
      <w:r w:rsidRPr="003F473B">
        <w:rPr>
          <w:rFonts w:ascii="Times New Roman" w:eastAsia="Times New Roman" w:hAnsi="Times New Roman" w:cs="Times New Roman"/>
          <w:color w:val="212121"/>
          <w:sz w:val="21"/>
          <w:szCs w:val="21"/>
          <w:lang w:eastAsia="ru-RU"/>
        </w:rPr>
        <w:t>  Настоящее решение вступает в силу с 1 января 2015года,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14:paraId="6EE0BDA6"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12.</w:t>
      </w:r>
      <w:r w:rsidRPr="003F473B">
        <w:rPr>
          <w:rFonts w:ascii="Times New Roman" w:eastAsia="Times New Roman" w:hAnsi="Times New Roman" w:cs="Times New Roman"/>
          <w:color w:val="212121"/>
          <w:sz w:val="21"/>
          <w:szCs w:val="21"/>
          <w:lang w:eastAsia="ru-RU"/>
        </w:rPr>
        <w:t>Начиная с 1 января 2020 года определение налоговой базы по налогу на имущество физических лиц исходя из инвентаризационной стоимости объектов налогообложения не производится.</w:t>
      </w:r>
    </w:p>
    <w:p w14:paraId="3ED87B45"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 </w:t>
      </w:r>
    </w:p>
    <w:p w14:paraId="11FDEA8C"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551BC696"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259E5E82"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479C57ED" w14:textId="77777777" w:rsidR="003F473B" w:rsidRPr="003F473B" w:rsidRDefault="003F473B" w:rsidP="003F473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b/>
          <w:bCs/>
          <w:color w:val="212121"/>
          <w:sz w:val="21"/>
          <w:szCs w:val="21"/>
          <w:lang w:eastAsia="ru-RU"/>
        </w:rPr>
        <w:t> </w:t>
      </w:r>
    </w:p>
    <w:p w14:paraId="53E5E98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Глава</w:t>
      </w:r>
    </w:p>
    <w:p w14:paraId="363BBB80"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Городовиковского городского </w:t>
      </w:r>
    </w:p>
    <w:p w14:paraId="2C94FBD6"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муниципального образования</w:t>
      </w:r>
    </w:p>
    <w:p w14:paraId="6A8E0E84" w14:textId="77777777" w:rsidR="003F473B" w:rsidRPr="003F473B" w:rsidRDefault="003F473B" w:rsidP="003F473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F473B">
        <w:rPr>
          <w:rFonts w:ascii="Times New Roman" w:eastAsia="Times New Roman" w:hAnsi="Times New Roman" w:cs="Times New Roman"/>
          <w:color w:val="212121"/>
          <w:sz w:val="21"/>
          <w:szCs w:val="21"/>
          <w:lang w:eastAsia="ru-RU"/>
        </w:rPr>
        <w:t>Республики Калмыкия    (ахлачи)                                              Гаевая В.М.</w:t>
      </w:r>
    </w:p>
    <w:p w14:paraId="3A4C1D7B" w14:textId="77777777" w:rsidR="009C2BCB" w:rsidRDefault="009C2BCB"/>
    <w:sectPr w:rsidR="009C2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8A"/>
    <w:rsid w:val="0013338A"/>
    <w:rsid w:val="003F473B"/>
    <w:rsid w:val="009C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84C14-637F-417D-A857-C37E4845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47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2023-02-09T13:26:00Z</dcterms:created>
  <dcterms:modified xsi:type="dcterms:W3CDTF">2023-02-09T13:26:00Z</dcterms:modified>
</cp:coreProperties>
</file>