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6D" w:rsidRDefault="00B7456D"/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7456D" w:rsidRPr="00B7456D" w:rsidTr="003030B4">
        <w:trPr>
          <w:trHeight w:val="1797"/>
        </w:trPr>
        <w:tc>
          <w:tcPr>
            <w:tcW w:w="4498" w:type="dxa"/>
          </w:tcPr>
          <w:p w:rsidR="00B7456D" w:rsidRPr="00B7456D" w:rsidRDefault="00B7456D" w:rsidP="00B74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7456D" w:rsidRPr="00B7456D" w:rsidRDefault="00B7456D" w:rsidP="00B74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B7456D" w:rsidRPr="00B7456D" w:rsidRDefault="00B7456D" w:rsidP="00B74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B7456D" w:rsidRPr="00B7456D" w:rsidRDefault="00B7456D" w:rsidP="00B74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B7456D" w:rsidRPr="00B7456D" w:rsidRDefault="00B7456D" w:rsidP="00B745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B7456D" w:rsidRPr="00B7456D" w:rsidRDefault="00B7456D" w:rsidP="00B7456D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6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00A357B3" wp14:editId="1568164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B7456D" w:rsidRPr="00B7456D" w:rsidRDefault="00B7456D" w:rsidP="00B74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чин</w:t>
            </w:r>
          </w:p>
          <w:p w:rsidR="00B7456D" w:rsidRPr="00B7456D" w:rsidRDefault="00B7456D" w:rsidP="00B7456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сна</w:t>
            </w:r>
            <w:proofErr w:type="spellEnd"/>
          </w:p>
          <w:p w:rsidR="00B7456D" w:rsidRPr="00B7456D" w:rsidRDefault="00B7456D" w:rsidP="00B7456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</w:t>
            </w:r>
            <w:proofErr w:type="spellEnd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B745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7456D" w:rsidRPr="00B7456D" w:rsidRDefault="00B7456D" w:rsidP="00B74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456D">
        <w:rPr>
          <w:rFonts w:ascii="Times New Roman" w:eastAsia="Calibri" w:hAnsi="Times New Roman" w:cs="Times New Roman"/>
          <w:sz w:val="28"/>
          <w:szCs w:val="28"/>
        </w:rPr>
        <w:t xml:space="preserve">359050, Республика Калмыкия, г. </w:t>
      </w:r>
      <w:proofErr w:type="spellStart"/>
      <w:r w:rsidRPr="00B7456D">
        <w:rPr>
          <w:rFonts w:ascii="Times New Roman" w:eastAsia="Calibri" w:hAnsi="Times New Roman" w:cs="Times New Roman"/>
          <w:sz w:val="28"/>
          <w:szCs w:val="28"/>
        </w:rPr>
        <w:t>Городовиковск</w:t>
      </w:r>
      <w:proofErr w:type="spellEnd"/>
      <w:r w:rsidRPr="00B7456D">
        <w:rPr>
          <w:rFonts w:ascii="Times New Roman" w:eastAsia="Calibri" w:hAnsi="Times New Roman" w:cs="Times New Roman"/>
          <w:sz w:val="28"/>
          <w:szCs w:val="28"/>
        </w:rPr>
        <w:t>, пер.  Комсомольский 3,</w:t>
      </w:r>
    </w:p>
    <w:p w:rsidR="00B7456D" w:rsidRPr="00B7456D" w:rsidRDefault="00B7456D" w:rsidP="00B74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456D">
        <w:rPr>
          <w:rFonts w:ascii="Times New Roman" w:eastAsia="Calibri" w:hAnsi="Times New Roman" w:cs="Times New Roman"/>
          <w:sz w:val="28"/>
          <w:szCs w:val="28"/>
        </w:rPr>
        <w:t xml:space="preserve">тел/факс /84731/  91-7-67, 91-8-67, </w:t>
      </w:r>
      <w:r w:rsidRPr="00B7456D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7456D">
        <w:rPr>
          <w:rFonts w:ascii="Times New Roman" w:eastAsia="Calibri" w:hAnsi="Times New Roman" w:cs="Times New Roman"/>
          <w:sz w:val="28"/>
          <w:szCs w:val="28"/>
        </w:rPr>
        <w:t>-</w:t>
      </w:r>
      <w:r w:rsidRPr="00B7456D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7456D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7" w:history="1">
        <w:r w:rsidRPr="00B7456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ggmo</w:t>
        </w:r>
        <w:r w:rsidRPr="00B7456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B7456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B7456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7456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B745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456D" w:rsidRPr="00B7456D" w:rsidRDefault="00B7456D" w:rsidP="00B7456D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45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438"/>
        <w:gridCol w:w="5470"/>
      </w:tblGrid>
      <w:tr w:rsidR="00D60811" w:rsidRPr="00D60811" w:rsidTr="00B7456D">
        <w:trPr>
          <w:trHeight w:val="1332"/>
        </w:trPr>
        <w:tc>
          <w:tcPr>
            <w:tcW w:w="9928" w:type="dxa"/>
            <w:gridSpan w:val="3"/>
          </w:tcPr>
          <w:p w:rsidR="00D60811" w:rsidRDefault="00B7456D" w:rsidP="00B74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«</w:t>
            </w:r>
            <w:r w:rsidR="004D07D9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B74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4D07D9">
              <w:rPr>
                <w:rFonts w:ascii="Times New Roman" w:eastAsia="Calibri" w:hAnsi="Times New Roman" w:cs="Times New Roman"/>
                <w:sz w:val="28"/>
                <w:szCs w:val="28"/>
              </w:rPr>
              <w:t>августа 2020</w:t>
            </w:r>
            <w:r w:rsidRPr="00B74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                        № </w:t>
            </w:r>
            <w:r w:rsidR="004D07D9">
              <w:rPr>
                <w:rFonts w:ascii="Times New Roman" w:eastAsia="Calibri" w:hAnsi="Times New Roman" w:cs="Times New Roman"/>
                <w:sz w:val="28"/>
                <w:szCs w:val="28"/>
              </w:rPr>
              <w:t>162</w:t>
            </w:r>
            <w:r w:rsidRPr="00B74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 </w:t>
            </w:r>
            <w:r w:rsidRPr="00B7456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                 </w:t>
            </w:r>
            <w:r w:rsidRPr="00B7456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Pr="00B74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B7456D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</w:t>
            </w:r>
            <w:proofErr w:type="spellEnd"/>
            <w:r w:rsidRPr="00B74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456D" w:rsidRDefault="00B7456D" w:rsidP="00B74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456D" w:rsidRPr="002C7A26" w:rsidRDefault="008A4F43" w:rsidP="00716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Порядок</w:t>
            </w:r>
            <w:r w:rsidR="00B7456D" w:rsidRPr="002C7A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организации и проведения</w:t>
            </w:r>
            <w:r w:rsidR="007169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процедуры </w:t>
            </w:r>
            <w:r w:rsidR="007169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рейтингового</w:t>
            </w:r>
            <w:r w:rsidR="00B7456D" w:rsidRPr="002C7A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голосования по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проектам благоустройства общественных территорий</w:t>
            </w:r>
            <w:r w:rsidR="00B7456D" w:rsidRPr="002C7A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7456D" w:rsidRPr="002C7A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="00B7456D" w:rsidRPr="002C7A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городского муниципального образования Республики Калмыкия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подлежащих благоустройству в первоочередном порядке</w:t>
            </w:r>
          </w:p>
        </w:tc>
      </w:tr>
      <w:tr w:rsidR="00D60811" w:rsidRPr="00D60811" w:rsidTr="00CE3939">
        <w:tblPrEx>
          <w:tblCellMar>
            <w:left w:w="120" w:type="dxa"/>
            <w:right w:w="120" w:type="dxa"/>
          </w:tblCellMar>
        </w:tblPrEx>
        <w:trPr>
          <w:trHeight w:val="548"/>
        </w:trPr>
        <w:tc>
          <w:tcPr>
            <w:tcW w:w="4020" w:type="dxa"/>
          </w:tcPr>
          <w:p w:rsidR="00D60811" w:rsidRPr="00D60811" w:rsidRDefault="00D60811" w:rsidP="00D608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Align w:val="bottom"/>
          </w:tcPr>
          <w:p w:rsidR="00D60811" w:rsidRPr="00D60811" w:rsidRDefault="00D60811" w:rsidP="00D608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0" w:type="dxa"/>
          </w:tcPr>
          <w:p w:rsidR="00D60811" w:rsidRPr="00D60811" w:rsidRDefault="00D60811" w:rsidP="00D608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0811" w:rsidRPr="004A7F74" w:rsidRDefault="00D60811" w:rsidP="00D60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F7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статьей 33 Федерального закона от 06.10.2003 №131-ФЗ «Об общих принципах организации местного самоуправления в Российской Федерации», статьей </w:t>
      </w:r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 xml:space="preserve">Устава </w:t>
      </w:r>
      <w:proofErr w:type="spellStart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>Городовиковского</w:t>
      </w:r>
      <w:proofErr w:type="spellEnd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Калмыкия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>, с целью участия населения</w:t>
      </w:r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>Городовиковского</w:t>
      </w:r>
      <w:proofErr w:type="spellEnd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Калмыкия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 xml:space="preserve">в осуществлении местного самоуправления, </w:t>
      </w:r>
    </w:p>
    <w:p w:rsidR="00D60811" w:rsidRPr="00D60811" w:rsidRDefault="00D60811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2C7A26" w:rsidRDefault="00D60811" w:rsidP="00D6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60811" w:rsidRPr="004A7F74" w:rsidRDefault="00D60811" w:rsidP="00D60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F74">
        <w:rPr>
          <w:rFonts w:ascii="Times New Roman" w:eastAsia="Times New Roman" w:hAnsi="Times New Roman" w:cs="Times New Roman"/>
          <w:sz w:val="24"/>
          <w:szCs w:val="24"/>
        </w:rPr>
        <w:t>1. Утвердить прилагаемые:</w:t>
      </w:r>
    </w:p>
    <w:p w:rsidR="00D60811" w:rsidRPr="004A7F74" w:rsidRDefault="00D60811" w:rsidP="00D60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F74">
        <w:rPr>
          <w:rFonts w:ascii="Times New Roman" w:eastAsia="Times New Roman" w:hAnsi="Times New Roman" w:cs="Times New Roman"/>
          <w:sz w:val="24"/>
          <w:szCs w:val="24"/>
        </w:rPr>
        <w:t xml:space="preserve">1.1. Порядок организации и проведения процедуры </w:t>
      </w:r>
      <w:r w:rsidR="002A78E5">
        <w:rPr>
          <w:rFonts w:ascii="Times New Roman" w:eastAsia="Times New Roman" w:hAnsi="Times New Roman" w:cs="Times New Roman"/>
          <w:sz w:val="24"/>
          <w:szCs w:val="24"/>
        </w:rPr>
        <w:t xml:space="preserve">рейтингового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 xml:space="preserve">голосования по </w:t>
      </w:r>
      <w:r w:rsidR="002A78E5">
        <w:rPr>
          <w:rFonts w:ascii="Times New Roman" w:eastAsia="Times New Roman" w:hAnsi="Times New Roman" w:cs="Times New Roman"/>
          <w:sz w:val="24"/>
          <w:szCs w:val="24"/>
        </w:rPr>
        <w:t xml:space="preserve">проектам благоустройства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>общественны</w:t>
      </w:r>
      <w:r w:rsidR="002A78E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 xml:space="preserve"> территори</w:t>
      </w:r>
      <w:r w:rsidR="002A78E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>Городовиковского</w:t>
      </w:r>
      <w:proofErr w:type="spellEnd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Калмыкия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 xml:space="preserve">, подлежащих </w:t>
      </w:r>
      <w:r w:rsidR="002A78E5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благоустройству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>в первоочередн</w:t>
      </w:r>
      <w:r w:rsidR="00674889">
        <w:rPr>
          <w:rFonts w:ascii="Times New Roman" w:eastAsia="Times New Roman" w:hAnsi="Times New Roman" w:cs="Times New Roman"/>
          <w:sz w:val="24"/>
          <w:szCs w:val="24"/>
        </w:rPr>
        <w:t xml:space="preserve">ом порядке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>(приложение № 1).</w:t>
      </w:r>
    </w:p>
    <w:p w:rsidR="00D60811" w:rsidRPr="004A7F74" w:rsidRDefault="00D60811" w:rsidP="00D60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F74">
        <w:rPr>
          <w:rFonts w:ascii="Times New Roman" w:eastAsia="Times New Roman" w:hAnsi="Times New Roman" w:cs="Times New Roman"/>
          <w:sz w:val="24"/>
          <w:szCs w:val="24"/>
        </w:rPr>
        <w:t xml:space="preserve">1.2. Форму итогового протокола территориальной счетной комиссии о результатах голосования по общественным территориям </w:t>
      </w:r>
      <w:proofErr w:type="spellStart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>Городовиковского</w:t>
      </w:r>
      <w:proofErr w:type="spellEnd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Калмыкия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>(приложение № 2).</w:t>
      </w:r>
    </w:p>
    <w:p w:rsidR="00D60811" w:rsidRPr="004A7F74" w:rsidRDefault="00D60811" w:rsidP="00D60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F74">
        <w:rPr>
          <w:rFonts w:ascii="Times New Roman" w:eastAsia="Times New Roman" w:hAnsi="Times New Roman" w:cs="Times New Roman"/>
          <w:sz w:val="24"/>
          <w:szCs w:val="24"/>
        </w:rPr>
        <w:t>1.3. Форму итогового протокола общественной муниципальной комиссии об итогах голосования по общественным территориям</w:t>
      </w:r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>Городовиковского</w:t>
      </w:r>
      <w:proofErr w:type="spellEnd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Калмыкия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>(приложение № 3).</w:t>
      </w:r>
    </w:p>
    <w:p w:rsidR="00D60811" w:rsidRPr="004A7F74" w:rsidRDefault="002A78E5" w:rsidP="00D60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Форму бюлле</w:t>
      </w:r>
      <w:r w:rsidR="00D60811" w:rsidRPr="004A7F74">
        <w:rPr>
          <w:rFonts w:ascii="Times New Roman" w:eastAsia="Times New Roman" w:hAnsi="Times New Roman" w:cs="Times New Roman"/>
          <w:sz w:val="24"/>
          <w:szCs w:val="24"/>
        </w:rPr>
        <w:t xml:space="preserve">теня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рейтингового </w:t>
      </w:r>
      <w:r w:rsidR="00D60811" w:rsidRPr="004A7F74">
        <w:rPr>
          <w:rFonts w:ascii="Times New Roman" w:eastAsia="Times New Roman" w:hAnsi="Times New Roman" w:cs="Times New Roman"/>
          <w:sz w:val="24"/>
          <w:szCs w:val="24"/>
        </w:rPr>
        <w:t>голосования по общественным территориям</w:t>
      </w:r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>Городовиковского</w:t>
      </w:r>
      <w:proofErr w:type="spellEnd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городского </w:t>
      </w:r>
      <w:r w:rsidR="00D60811" w:rsidRPr="004A7F7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Калмыкия </w:t>
      </w:r>
      <w:r w:rsidR="00D60811" w:rsidRPr="004A7F74">
        <w:rPr>
          <w:rFonts w:ascii="Times New Roman" w:eastAsia="Times New Roman" w:hAnsi="Times New Roman" w:cs="Times New Roman"/>
          <w:sz w:val="24"/>
          <w:szCs w:val="24"/>
        </w:rPr>
        <w:t>(приложение № 4).</w:t>
      </w:r>
    </w:p>
    <w:p w:rsidR="00D60811" w:rsidRPr="004A7F74" w:rsidRDefault="00D60811" w:rsidP="00D60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F74">
        <w:rPr>
          <w:rFonts w:ascii="Times New Roman" w:eastAsia="Times New Roman" w:hAnsi="Times New Roman" w:cs="Times New Roman"/>
          <w:sz w:val="24"/>
          <w:szCs w:val="24"/>
        </w:rPr>
        <w:t xml:space="preserve">2. Настоящее </w:t>
      </w:r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>вступает в силу со дня официального опубликования.</w:t>
      </w:r>
    </w:p>
    <w:p w:rsidR="00D60811" w:rsidRPr="002C7A26" w:rsidRDefault="00D60811" w:rsidP="00D60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F74" w:rsidRPr="004A7F74" w:rsidRDefault="00D60811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F7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>Городовиковского</w:t>
      </w:r>
      <w:proofErr w:type="spellEnd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F74" w:rsidRPr="004A7F74" w:rsidRDefault="00D60811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F7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4A7F74" w:rsidRPr="004A7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0811" w:rsidRPr="004A7F74" w:rsidRDefault="004A7F74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F74">
        <w:rPr>
          <w:rFonts w:ascii="Times New Roman" w:eastAsia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4A7F74">
        <w:rPr>
          <w:rFonts w:ascii="Times New Roman" w:eastAsia="Times New Roman" w:hAnsi="Times New Roman" w:cs="Times New Roman"/>
          <w:sz w:val="24"/>
          <w:szCs w:val="24"/>
        </w:rPr>
        <w:t>ахлачи</w:t>
      </w:r>
      <w:proofErr w:type="spellEnd"/>
      <w:r w:rsidRPr="004A7F74">
        <w:rPr>
          <w:rFonts w:ascii="Times New Roman" w:eastAsia="Times New Roman" w:hAnsi="Times New Roman" w:cs="Times New Roman"/>
          <w:sz w:val="24"/>
          <w:szCs w:val="24"/>
        </w:rPr>
        <w:t xml:space="preserve">)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A7F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Середа С.Н.</w:t>
      </w:r>
    </w:p>
    <w:p w:rsidR="002C7A26" w:rsidRDefault="002C7A26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F74" w:rsidRDefault="004A7F74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F74" w:rsidRDefault="004A7F74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F74" w:rsidRDefault="004A7F74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F74" w:rsidRDefault="004A7F74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F74" w:rsidRDefault="004A7F74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60811" w:rsidRPr="002C7A26" w:rsidRDefault="002C7A26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C7A26">
        <w:rPr>
          <w:rFonts w:ascii="Times New Roman" w:eastAsia="Times New Roman" w:hAnsi="Times New Roman" w:cs="Times New Roman"/>
          <w:sz w:val="16"/>
          <w:szCs w:val="16"/>
        </w:rPr>
        <w:t>Исп.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2C7A26">
        <w:rPr>
          <w:rFonts w:ascii="Times New Roman" w:eastAsia="Times New Roman" w:hAnsi="Times New Roman" w:cs="Times New Roman"/>
          <w:sz w:val="16"/>
          <w:szCs w:val="16"/>
        </w:rPr>
        <w:t>Нимгирова</w:t>
      </w:r>
      <w:proofErr w:type="spellEnd"/>
      <w:r w:rsidRPr="002C7A26">
        <w:rPr>
          <w:rFonts w:ascii="Times New Roman" w:eastAsia="Times New Roman" w:hAnsi="Times New Roman" w:cs="Times New Roman"/>
          <w:sz w:val="16"/>
          <w:szCs w:val="16"/>
        </w:rPr>
        <w:t xml:space="preserve"> О.С.</w:t>
      </w:r>
    </w:p>
    <w:p w:rsidR="002C7A26" w:rsidRPr="002C7A26" w:rsidRDefault="002C7A26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2C7A26">
        <w:rPr>
          <w:rFonts w:ascii="Times New Roman" w:eastAsia="Times New Roman" w:hAnsi="Times New Roman" w:cs="Times New Roman"/>
          <w:sz w:val="16"/>
          <w:szCs w:val="16"/>
        </w:rPr>
        <w:t>91-8-67</w:t>
      </w:r>
    </w:p>
    <w:p w:rsidR="00D60811" w:rsidRPr="002C7A26" w:rsidRDefault="00D60811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D60811" w:rsidRPr="002C7A26" w:rsidTr="00CE3939">
        <w:tc>
          <w:tcPr>
            <w:tcW w:w="2093" w:type="dxa"/>
          </w:tcPr>
          <w:p w:rsidR="00D60811" w:rsidRPr="002C7A26" w:rsidRDefault="00D60811" w:rsidP="00D6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D60811" w:rsidRPr="00AD32FE" w:rsidRDefault="00D60811" w:rsidP="00D6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D60811" w:rsidRPr="00AD32FE" w:rsidRDefault="00C362B7" w:rsidP="00D6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4A7F74" w:rsidRPr="00AD32FE" w:rsidRDefault="004A7F74" w:rsidP="00D6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</w:t>
            </w:r>
          </w:p>
          <w:p w:rsidR="004A7F74" w:rsidRPr="00AD32FE" w:rsidRDefault="004A7F74" w:rsidP="00D6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362B7" w:rsidRPr="00AD32FE" w:rsidRDefault="004A7F74" w:rsidP="00D6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362B7"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t>еспублики Калмыкия</w:t>
            </w:r>
          </w:p>
          <w:p w:rsidR="00D60811" w:rsidRPr="00AD32FE" w:rsidRDefault="00674889" w:rsidP="00D6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31.08.2020</w:t>
            </w:r>
            <w:r w:rsidR="004A7F74"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C362B7"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  <w:r w:rsidR="00C362B7"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</w:p>
          <w:p w:rsidR="00D60811" w:rsidRPr="002C7A26" w:rsidRDefault="00D60811" w:rsidP="00D6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0811" w:rsidRPr="002C7A26" w:rsidRDefault="00D60811" w:rsidP="00D60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D60811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процедуры </w:t>
      </w:r>
      <w:r w:rsidR="002A7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рейтингового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 по </w:t>
      </w:r>
      <w:r w:rsidR="002A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проектам благоустройства 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</w:t>
      </w:r>
      <w:r w:rsidR="002A78E5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территорий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62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C3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C36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Калмыкия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</w:t>
      </w:r>
      <w:r w:rsidR="002A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первоочередном порядке </w:t>
      </w:r>
    </w:p>
    <w:p w:rsidR="002A78E5" w:rsidRPr="002C7A26" w:rsidRDefault="002A78E5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B2E3E">
        <w:rPr>
          <w:rFonts w:ascii="Times New Roman" w:eastAsia="Times New Roman" w:hAnsi="Times New Roman" w:cs="Times New Roman"/>
          <w:sz w:val="28"/>
          <w:szCs w:val="28"/>
        </w:rPr>
        <w:t>Рейтинговое г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олосование по проектам благоустройства общественных территорий</w:t>
      </w:r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62B7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</w:t>
      </w:r>
      <w:r w:rsidR="009B2E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одлежащих </w:t>
      </w:r>
      <w:r w:rsidR="002A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первоочередн</w:t>
      </w:r>
      <w:r w:rsidR="002A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порядке </w:t>
      </w:r>
      <w:r w:rsidR="009B2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«рейтинговое голосование»)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целях определения 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территорий, подлежащих в первоочередн</w:t>
      </w:r>
      <w:r w:rsidR="00674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порядке</w:t>
      </w:r>
      <w:r w:rsidR="002A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E3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</w:t>
      </w:r>
      <w:r w:rsidR="009B2E3E">
        <w:rPr>
          <w:rFonts w:ascii="Times New Roman" w:eastAsia="Times New Roman" w:hAnsi="Times New Roman" w:cs="Times New Roman"/>
          <w:sz w:val="28"/>
          <w:szCs w:val="28"/>
        </w:rPr>
        <w:t xml:space="preserve">рейтингового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голосования по общественным территориям принимается главой </w:t>
      </w:r>
      <w:proofErr w:type="spellStart"/>
      <w:r w:rsidR="00C362B7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C362B7">
        <w:rPr>
          <w:rFonts w:ascii="Times New Roman" w:eastAsia="Times New Roman" w:hAnsi="Times New Roman" w:cs="Times New Roman"/>
          <w:sz w:val="28"/>
          <w:szCs w:val="28"/>
        </w:rPr>
        <w:t>утвержденного Постановления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муниципальной комиссии по отбору проектов. </w:t>
      </w:r>
    </w:p>
    <w:p w:rsidR="00D60811" w:rsidRPr="002C7A26" w:rsidRDefault="009B2E3E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Рейтинговое г</w:t>
      </w:r>
      <w:r w:rsidR="00D60811" w:rsidRPr="002C7A26">
        <w:rPr>
          <w:rFonts w:ascii="Times New Roman" w:eastAsia="Times New Roman" w:hAnsi="Times New Roman" w:cs="Times New Roman"/>
          <w:sz w:val="28"/>
          <w:szCs w:val="28"/>
        </w:rPr>
        <w:t xml:space="preserve">олосование проводится не позднее семи дней после истечения срока, предоставленного всем заинтересованным лицам для ознакомления с </w:t>
      </w:r>
      <w:proofErr w:type="gramStart"/>
      <w:r w:rsidR="00D60811" w:rsidRPr="002C7A26">
        <w:rPr>
          <w:rFonts w:ascii="Times New Roman" w:eastAsia="Times New Roman" w:hAnsi="Times New Roman" w:cs="Times New Roman"/>
          <w:sz w:val="28"/>
          <w:szCs w:val="28"/>
        </w:rPr>
        <w:t>дизайн-проектами</w:t>
      </w:r>
      <w:proofErr w:type="gramEnd"/>
      <w:r w:rsidR="00D60811" w:rsidRPr="002C7A26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</w:t>
      </w:r>
      <w:r w:rsidR="00D60811"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территорий, отобранных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рейтингового </w:t>
      </w:r>
      <w:r w:rsidR="00D60811"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r w:rsidR="00D60811" w:rsidRPr="002C7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3. В нормативном правовом акте главы </w:t>
      </w:r>
      <w:proofErr w:type="spellStart"/>
      <w:r w:rsidR="00C362B7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</w:t>
      </w:r>
      <w:r w:rsidR="009B2E3E">
        <w:rPr>
          <w:rFonts w:ascii="Times New Roman" w:eastAsia="Times New Roman" w:hAnsi="Times New Roman" w:cs="Times New Roman"/>
          <w:sz w:val="28"/>
          <w:szCs w:val="28"/>
        </w:rPr>
        <w:t xml:space="preserve">рейтингового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голосования по </w:t>
      </w:r>
      <w:r w:rsidR="00150F16">
        <w:rPr>
          <w:rFonts w:ascii="Times New Roman" w:eastAsia="Times New Roman" w:hAnsi="Times New Roman" w:cs="Times New Roman"/>
          <w:sz w:val="28"/>
          <w:szCs w:val="28"/>
        </w:rPr>
        <w:t xml:space="preserve">проектам благоустройства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общественны</w:t>
      </w:r>
      <w:r w:rsidR="00150F16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150F1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устанавливаются следующие сведения: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1) дата и время проведения голосования;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2) места проведения голосования (адреса территориальных счетных участков);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3) перечень общественных территорий, представленных на голосование;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4) порядок определения победителя по итогам голосования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5) иные сведения, необходимые для проведения голосования.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362B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голосования подлежит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</w:t>
      </w:r>
      <w:proofErr w:type="spellStart"/>
      <w:r w:rsidR="00C362B7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 в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не менее чем за </w:t>
      </w:r>
      <w:r w:rsidR="009B2E3E">
        <w:rPr>
          <w:rFonts w:ascii="Times New Roman" w:eastAsia="Times New Roman" w:hAnsi="Times New Roman" w:cs="Times New Roman"/>
          <w:sz w:val="28"/>
          <w:szCs w:val="28"/>
        </w:rPr>
        <w:t>7</w:t>
      </w:r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дней до дня его проведения.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5. Проведение голосования организует и обеспечивает общественная муниципальная комиссия.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Общественная муниципальная комиссия: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1) обеспечивает изготовление бюллетеней для проведения голосования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lastRenderedPageBreak/>
        <w:t>(бюллетени листы печатаются на русском языке, наименования общественных территорий размещаются в бюллетене в алфавитном порядке);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2) формирует территориальные счетные комиссии и оборудует территориальные счетные участки;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3) рассматривает обращения граждан по вопросам, связанным с проведением голосования;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4) осуществляет иные полномочия, определенные </w:t>
      </w:r>
      <w:r w:rsidR="0043130F">
        <w:rPr>
          <w:rFonts w:ascii="Times New Roman" w:eastAsia="Times New Roman" w:hAnsi="Times New Roman" w:cs="Times New Roman"/>
          <w:sz w:val="28"/>
          <w:szCs w:val="28"/>
        </w:rPr>
        <w:t>настоящим Порядком.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6. При формировании территориальной счетной комиссии учитываются предложений политических партий, иных общественных объединений, собраний граждан.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территориальной счетной комиссии не могут быть лица, являющиеся</w:t>
      </w:r>
      <w:r w:rsidRPr="00D6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инициаторами по выдвижению проектов благоустройства, по которым проводится голосование.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не менее 3-х членов комиссии. 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D60811" w:rsidRPr="002C7A26" w:rsidRDefault="00D60811" w:rsidP="00D60811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2C7A26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  </w:t>
      </w:r>
    </w:p>
    <w:p w:rsidR="00D60811" w:rsidRPr="002C7A26" w:rsidRDefault="00D60811" w:rsidP="00D60811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 Голосование по общественным территориям проводится путем открытого голосования. </w:t>
      </w:r>
    </w:p>
    <w:p w:rsidR="00D60811" w:rsidRPr="002C7A26" w:rsidRDefault="00D60811" w:rsidP="00D60811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В список включаются граждане Российской Федерации, достигшие 14-летнего возраста и имеющие место жительство на территории</w:t>
      </w:r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62B7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муниципального образ</w:t>
      </w:r>
      <w:r w:rsidR="00C362B7">
        <w:rPr>
          <w:rFonts w:ascii="Times New Roman" w:eastAsia="Times New Roman" w:hAnsi="Times New Roman" w:cs="Times New Roman"/>
          <w:sz w:val="28"/>
          <w:szCs w:val="28"/>
        </w:rPr>
        <w:t xml:space="preserve">ования Республики Калмыкия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(далее – участник голосования). В списке рекомендуется указывать фамилию, имя и отчество участника голосования, серию и номер паспорта (реквизиты иного документа) участника голосования.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В списке могут быть также </w:t>
      </w: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proofErr w:type="gramEnd"/>
      <w:r w:rsidRPr="002C7A26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- графа для проставления участником голосования подписи за полученный им бюллетень;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- 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8" w:tooltip="Федеральный закон от 27.07.2006 N 152-ФЗ (ред. от 03.07.2016) &quot;О персональных данных&quot;{КонсультантПлюс}" w:history="1">
        <w:r w:rsidRPr="002C7A26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 от 27.07.2006 г. № 152-ФЗ «О персональных данных»;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D60811" w:rsidRPr="00D60811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 проводится путем внесения участником голосования в бюллетень любого знака в квадрат, относящийся к общественной территории, в пользу которой сделан выбор.</w:t>
      </w:r>
      <w:r w:rsidRPr="00D6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Участник голосования имеет право отметить в бюллетене </w:t>
      </w:r>
      <w:r w:rsidR="004816BF">
        <w:rPr>
          <w:rFonts w:ascii="Times New Roman" w:eastAsia="Times New Roman" w:hAnsi="Times New Roman" w:cs="Times New Roman"/>
          <w:sz w:val="28"/>
          <w:szCs w:val="28"/>
        </w:rPr>
        <w:t>1 проект.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Голосование по общественным территориям является рейтинговым.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lastRenderedPageBreak/>
        <w:t>10. Голосование проводится на территориальных счетных участках.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</w:t>
      </w:r>
      <w:r w:rsidR="00481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чем за</w:t>
      </w:r>
      <w:r w:rsidR="004816BF">
        <w:rPr>
          <w:rFonts w:ascii="Times New Roman" w:eastAsia="Times New Roman" w:hAnsi="Times New Roman" w:cs="Times New Roman"/>
          <w:sz w:val="28"/>
          <w:szCs w:val="28"/>
        </w:rPr>
        <w:t xml:space="preserve"> 1 общественную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4816B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Участник голосования ставит любой знак</w:t>
      </w:r>
      <w:r w:rsidR="004816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в квадрате н</w:t>
      </w:r>
      <w:r w:rsidR="004816BF">
        <w:rPr>
          <w:rFonts w:ascii="Times New Roman" w:eastAsia="Times New Roman" w:hAnsi="Times New Roman" w:cs="Times New Roman"/>
          <w:sz w:val="28"/>
          <w:szCs w:val="28"/>
        </w:rPr>
        <w:t>апротив общественной территории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, за которую он собирается голосовать.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После заполнения бюллетеня участник голосования отдает заполненный бюллетень члену счетной комиссии, у которого он получил указанный бюллетень.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По окончании голосования все заполненные бюллетени передаются председателю</w:t>
      </w:r>
      <w:r w:rsidRPr="00D60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территориальной счетной комиссии, который несет ответственность за сохранность заполненных бюллетеней.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11. Граждане и организации вправе самостоятельно проводить агитацию в поддержку общественной территории, определяя ее содержание, формы и методы, в том числе с учетом рекомендаций администрации </w:t>
      </w:r>
      <w:proofErr w:type="spellStart"/>
      <w:r w:rsidR="004816BF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4816BF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4816B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Агитационный период начинается со дня опубликования в средствах массовой информации </w:t>
      </w:r>
      <w:r w:rsidR="004816B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="004816BF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4816BF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4816B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голосования.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12. Подсчет голосов участников голосования 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открыто и гласно и начинается сразу после окончания времени голосования.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подсчете голосов имеют право присутствовать </w:t>
      </w:r>
      <w:r w:rsidRPr="002C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лица.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 счетной комиссии обеспечивает порядок при подсчете голосов.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Перед непосредственным подсчетом голосов все собранные заполненные бюллетени передаются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общественных территорий, представленных в 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бюллетенях, после чего суммируются.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Недействительные бюллетени при подсчете голосов не учитываются. </w:t>
      </w: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Недействительными считаются бюллетени, которые не содержат отметок 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2C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которым невозможно выявить действительную волю участника голосования.</w:t>
      </w:r>
      <w:proofErr w:type="gramEnd"/>
      <w:r w:rsidRPr="002C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Недействительные бюллетени подсчитываются и суммируются отдельно.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  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</w:t>
      </w:r>
      <w:proofErr w:type="gramStart"/>
      <w:r w:rsidRPr="002C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  <w:proofErr w:type="gramEnd"/>
      <w:r w:rsidRPr="002C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включение которой в голосование поступила раньше.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территориальной счетной комиссии.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По решению общественной муниципальной комиссии подсчет голосов участников голосования может осуществляться в общественной муниципальной комиссии.</w:t>
      </w:r>
    </w:p>
    <w:p w:rsidR="00D60811" w:rsidRPr="00D60811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17. </w:t>
      </w:r>
      <w:r w:rsidRPr="002C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Жалобы, обращения, связанные с проведением голосования, подаются в общественную муниципальную комиссию.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D60811" w:rsidRPr="002C7A26" w:rsidRDefault="00D60811" w:rsidP="00D6081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bCs/>
          <w:sz w:val="28"/>
          <w:szCs w:val="28"/>
        </w:rPr>
        <w:t xml:space="preserve">18. В итоговом протоколе территориальной счетной комиссии о результатах голосования на счетном участке (в итоговом протоколе </w:t>
      </w:r>
      <w:r w:rsidRPr="002C7A2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общественной муниципальной комиссии об итогах голосования в муниципальном образовании) указываются:</w:t>
      </w:r>
    </w:p>
    <w:p w:rsidR="00D60811" w:rsidRPr="002C7A26" w:rsidRDefault="00D60811" w:rsidP="00D6081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bCs/>
          <w:sz w:val="28"/>
          <w:szCs w:val="28"/>
        </w:rPr>
        <w:t>1) число граждан, принявших участие в голосовании;</w:t>
      </w:r>
    </w:p>
    <w:p w:rsidR="00D60811" w:rsidRPr="002C7A26" w:rsidRDefault="00D60811" w:rsidP="00D6081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bCs/>
          <w:sz w:val="28"/>
          <w:szCs w:val="28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D60811" w:rsidRPr="002C7A26" w:rsidRDefault="00D60811" w:rsidP="00D6081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bCs/>
          <w:sz w:val="28"/>
          <w:szCs w:val="28"/>
        </w:rPr>
        <w:t>3) иные данные по усмотрению соответствующей комиссии.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19.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комиссий, и оформляется итоговым протоколом общественной муниципальной комиссии.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итогов голосования общественной муниципальной комиссией производится не позднее, чем через </w:t>
      </w:r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10 рабочих дней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со дня проведения голосования. 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20. После оформления итогов голосования по общественным территориям</w:t>
      </w:r>
      <w:r w:rsidRPr="00D60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общественной муниципальной комиссии пре</w:t>
      </w:r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дставляет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итоговый протокол результатов голосования.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21.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 администрации </w:t>
      </w:r>
      <w:proofErr w:type="spellStart"/>
      <w:r w:rsidR="009448B4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и содержать дату и время подписания протокола. Итоговый протокол общественной 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администрацию </w:t>
      </w:r>
      <w:proofErr w:type="spellStart"/>
      <w:r w:rsidR="009448B4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22. 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</w:t>
      </w:r>
      <w:proofErr w:type="spellStart"/>
      <w:r w:rsidR="009448B4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и в  информационно-телекоммуникационной сети «Интернет».</w:t>
      </w:r>
    </w:p>
    <w:p w:rsidR="00D60811" w:rsidRPr="002C7A26" w:rsidRDefault="00D60811" w:rsidP="00D608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течение одного года хранятся в администрации </w:t>
      </w:r>
      <w:proofErr w:type="spellStart"/>
      <w:r w:rsidR="009448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94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2C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944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Калмыкия</w:t>
      </w: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уничтожаются.</w:t>
      </w:r>
      <w:r w:rsidRPr="002C7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60811" w:rsidRPr="002C7A26" w:rsidTr="00CE3939">
        <w:tc>
          <w:tcPr>
            <w:tcW w:w="4361" w:type="dxa"/>
          </w:tcPr>
          <w:p w:rsidR="00D60811" w:rsidRPr="002C7A26" w:rsidRDefault="00D60811" w:rsidP="002C7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A2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2C7A26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210" w:type="dxa"/>
          </w:tcPr>
          <w:p w:rsidR="009448B4" w:rsidRDefault="009448B4" w:rsidP="00D6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2FE" w:rsidRDefault="00AD32FE" w:rsidP="009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E1" w:rsidRDefault="00FB43E1" w:rsidP="009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E1" w:rsidRDefault="00FB43E1" w:rsidP="009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E1" w:rsidRDefault="00FB43E1" w:rsidP="009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43E1" w:rsidRPr="00AD32FE" w:rsidRDefault="00FB43E1" w:rsidP="00FB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B43E1" w:rsidRPr="00AD32FE" w:rsidRDefault="00FB43E1" w:rsidP="00FB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Порядку организации и проведения процедуры рейтингового голосования по проектам благоустройства общественных территорий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Городовиковскогогородского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Республики Калмыкия, подлежащих благоустройству в первоочередном порядке </w:t>
            </w:r>
          </w:p>
          <w:p w:rsidR="009448B4" w:rsidRDefault="009448B4" w:rsidP="00D6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811" w:rsidRPr="002C7A26" w:rsidRDefault="00D60811" w:rsidP="00D60811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0811" w:rsidRPr="002C7A26" w:rsidRDefault="00D60811" w:rsidP="00D60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9448B4" w:rsidRDefault="00D60811" w:rsidP="00D6081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8B4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D60811" w:rsidRPr="002C7A26" w:rsidRDefault="00D60811" w:rsidP="00D60811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48B4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итогового протокола территориальной счетной комиссии о результатах </w:t>
      </w:r>
      <w:r w:rsidR="00FB43E1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рейтингового </w:t>
      </w:r>
      <w:r w:rsidRPr="009448B4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голосования по </w:t>
      </w:r>
      <w:r w:rsidR="00FB43E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проектам благоустройства </w:t>
      </w:r>
      <w:r w:rsidRPr="009448B4">
        <w:rPr>
          <w:rFonts w:ascii="Times New Roman" w:eastAsia="Times New Roman" w:hAnsi="Times New Roman" w:cs="Times New Roman"/>
          <w:b/>
          <w:sz w:val="28"/>
          <w:szCs w:val="28"/>
        </w:rPr>
        <w:t>общественны</w:t>
      </w:r>
      <w:r w:rsidR="00FB43E1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Pr="009448B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</w:t>
      </w:r>
      <w:r w:rsidR="00FB43E1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9448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48B4" w:rsidRPr="009448B4">
        <w:rPr>
          <w:rFonts w:ascii="Times New Roman" w:eastAsia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="009448B4" w:rsidRPr="009448B4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</w:t>
      </w:r>
      <w:r w:rsidRPr="009448B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9448B4" w:rsidRPr="009448B4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Калмыкия</w:t>
      </w:r>
      <w:r w:rsidR="00FB43E1">
        <w:rPr>
          <w:rFonts w:ascii="Times New Roman" w:eastAsia="Times New Roman" w:hAnsi="Times New Roman" w:cs="Times New Roman"/>
          <w:b/>
          <w:sz w:val="28"/>
          <w:szCs w:val="28"/>
        </w:rPr>
        <w:t>, подлежащих благоустройству в первоочередном порядке</w:t>
      </w:r>
    </w:p>
    <w:p w:rsidR="00D60811" w:rsidRPr="002C7A26" w:rsidRDefault="00D60811" w:rsidP="00D6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Экземпляр № ______</w:t>
      </w:r>
    </w:p>
    <w:p w:rsidR="00D60811" w:rsidRPr="002C7A26" w:rsidRDefault="00D60811" w:rsidP="00D6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FB43E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Рейтинговое г</w:t>
      </w:r>
      <w:r w:rsidR="00D60811" w:rsidRPr="002C7A26">
        <w:rPr>
          <w:rFonts w:ascii="Times New Roman" w:eastAsia="Times New Roman" w:hAnsi="Times New Roman" w:cs="Times New Roman"/>
          <w:sz w:val="28"/>
          <w:szCs w:val="28"/>
        </w:rPr>
        <w:t>олосование по проектам благоустройства общественных территорий</w:t>
      </w:r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48B4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="00D60811" w:rsidRPr="002C7A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811"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благоустройству </w:t>
      </w:r>
      <w:r w:rsidR="00D60811"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первоочередном порядке 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«___» _________ 20__ года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ИТОГОВЫЙ ПРОТОКОЛ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территориальной счетной комиссии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FB43E1">
        <w:rPr>
          <w:rFonts w:ascii="Times New Roman" w:eastAsia="Times New Roman" w:hAnsi="Times New Roman" w:cs="Times New Roman"/>
          <w:sz w:val="28"/>
          <w:szCs w:val="28"/>
        </w:rPr>
        <w:t xml:space="preserve">рейтингового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Территориальная счетная комиссия № ____________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1. Число граждан, внесенных в список                           цифрами прописью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голосования на момент окончания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2. Число бюллетеней,                                                   цифрами   прописью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выданных территориальной счетной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комиссией гражданам 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в день голосования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3. Число </w:t>
      </w: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>погашенных</w:t>
      </w:r>
      <w:proofErr w:type="gramEnd"/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цифрами   прописью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бюллетеней</w:t>
      </w: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4. Число заполненных бюллетеней,                                 цифрами   прописью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proofErr w:type="gramEnd"/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 членами территориальной 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счетной комиссии</w:t>
      </w: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5. Число </w:t>
      </w: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>недействительных</w:t>
      </w:r>
      <w:proofErr w:type="gramEnd"/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цифрами   прописью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lastRenderedPageBreak/>
        <w:t>бюллетеней</w:t>
      </w: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6. Число </w:t>
      </w: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>действительных</w:t>
      </w:r>
      <w:proofErr w:type="gramEnd"/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цифрами   прописью</w:t>
      </w: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бюллетеней</w:t>
      </w: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Наименование общественных территорий  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&lt;№ строки&gt;  Наименование проекта благоустройства  &lt;Количество голосов&gt; (цифрами/прописью)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комиссии                                   ____________  _________________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(ФИО)          (подпись)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комиссии                                         ____________  _________________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(ФИО)          (подпись)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территориальной счетной комиссии: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Протокол подписан «__» ____ 20__ года </w:t>
      </w: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часов ____ минут</w:t>
      </w:r>
    </w:p>
    <w:p w:rsidR="00D60811" w:rsidRPr="00D60811" w:rsidRDefault="00D60811" w:rsidP="00D608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D60811" w:rsidRDefault="00D60811" w:rsidP="00D608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D60811" w:rsidRDefault="00D60811" w:rsidP="00D608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D60811" w:rsidRDefault="00D60811" w:rsidP="00D608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D60811" w:rsidRDefault="00D60811" w:rsidP="00D608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D60811" w:rsidRDefault="00D60811" w:rsidP="00D608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D60811" w:rsidRDefault="00D60811" w:rsidP="00D608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D60811" w:rsidRDefault="00D60811" w:rsidP="00D608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D60811" w:rsidRDefault="00D60811" w:rsidP="00D6081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60811" w:rsidRPr="002C7A26" w:rsidTr="00CE3939">
        <w:tc>
          <w:tcPr>
            <w:tcW w:w="4361" w:type="dxa"/>
          </w:tcPr>
          <w:p w:rsidR="00D60811" w:rsidRPr="002C7A26" w:rsidRDefault="00D60811" w:rsidP="00D60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AD32FE" w:rsidRDefault="00AD32FE" w:rsidP="009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8B4" w:rsidRPr="00AD32FE" w:rsidRDefault="009448B4" w:rsidP="0094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FB4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448B4" w:rsidRPr="00AD32FE" w:rsidRDefault="009448B4" w:rsidP="00FB4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="00FB4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Порядку организации и проведения процедуры рейтингового голосования по проектам благоустройства общественных территорий </w:t>
            </w:r>
            <w:proofErr w:type="spellStart"/>
            <w:r w:rsidR="00FB43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Городовиковскогогородского</w:t>
            </w:r>
            <w:proofErr w:type="spellEnd"/>
            <w:r w:rsidR="00FB4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Республики Калмыкия, подлежащих благоустройству в первоочередном порядке </w:t>
            </w:r>
          </w:p>
          <w:p w:rsidR="009448B4" w:rsidRDefault="009448B4" w:rsidP="00D60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0811" w:rsidRPr="002C7A26" w:rsidRDefault="00D60811" w:rsidP="00D60811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60811" w:rsidRPr="002C7A26" w:rsidRDefault="00D60811" w:rsidP="00D60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9448B4" w:rsidRDefault="00D60811" w:rsidP="00D6081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8B4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:rsidR="00D60811" w:rsidRPr="009448B4" w:rsidRDefault="00D60811" w:rsidP="00D6081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48B4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итогового протокола общественной муниципальной комиссии об итогах </w:t>
      </w:r>
      <w:r w:rsidR="006420EF">
        <w:rPr>
          <w:rFonts w:ascii="Times New Roman" w:eastAsia="Times New Roman" w:hAnsi="Times New Roman" w:cs="Times New Roman"/>
          <w:b/>
          <w:sz w:val="28"/>
          <w:szCs w:val="28"/>
        </w:rPr>
        <w:t xml:space="preserve">рейтингового </w:t>
      </w:r>
      <w:r w:rsidRPr="009448B4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голосования по </w:t>
      </w:r>
      <w:r w:rsidR="006420EF">
        <w:rPr>
          <w:rFonts w:ascii="Times New Roman" w:eastAsia="Times New Roman" w:hAnsi="Times New Roman" w:cs="Times New Roman"/>
          <w:b/>
          <w:sz w:val="28"/>
          <w:szCs w:val="28"/>
        </w:rPr>
        <w:t>проектам благоустройства общественных территорий</w:t>
      </w:r>
      <w:r w:rsidRPr="009448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48B4" w:rsidRPr="009448B4">
        <w:rPr>
          <w:rFonts w:ascii="Times New Roman" w:eastAsia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="009448B4" w:rsidRPr="009448B4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</w:t>
      </w:r>
      <w:r w:rsidRPr="009448B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 w:rsidR="009448B4" w:rsidRPr="009448B4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Калмыкия</w:t>
      </w:r>
      <w:r w:rsidR="006420EF">
        <w:rPr>
          <w:rFonts w:ascii="Times New Roman" w:eastAsia="Times New Roman" w:hAnsi="Times New Roman" w:cs="Times New Roman"/>
          <w:b/>
          <w:sz w:val="28"/>
          <w:szCs w:val="28"/>
        </w:rPr>
        <w:t>, подлежащих благоустройству в первоочередном порядке</w:t>
      </w:r>
    </w:p>
    <w:p w:rsidR="00D60811" w:rsidRPr="009448B4" w:rsidRDefault="00D60811" w:rsidP="00D60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811" w:rsidRPr="002C7A26" w:rsidRDefault="00D60811" w:rsidP="00D6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Экземпляр № ______</w:t>
      </w:r>
    </w:p>
    <w:p w:rsidR="00D60811" w:rsidRPr="002C7A26" w:rsidRDefault="00D60811" w:rsidP="00D60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6420EF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Рейтинговое г</w:t>
      </w:r>
      <w:r w:rsidR="00D60811" w:rsidRPr="002C7A26">
        <w:rPr>
          <w:rFonts w:ascii="Times New Roman" w:eastAsia="Times New Roman" w:hAnsi="Times New Roman" w:cs="Times New Roman"/>
          <w:sz w:val="28"/>
          <w:szCs w:val="28"/>
        </w:rPr>
        <w:t>олосование по проектам благоустройства общественных территорий</w:t>
      </w:r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48B4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="00D60811" w:rsidRPr="002C7A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811"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 первоочередн</w:t>
      </w:r>
      <w:r w:rsidR="0006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порядке 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«___» _________ 20__ года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ИТОГОВЫЙ ПРОТОКОЛ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Общественной муниципальной комиссии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об итогах </w:t>
      </w:r>
      <w:r w:rsidR="006420EF">
        <w:rPr>
          <w:rFonts w:ascii="Times New Roman" w:eastAsia="Times New Roman" w:hAnsi="Times New Roman" w:cs="Times New Roman"/>
          <w:sz w:val="28"/>
          <w:szCs w:val="28"/>
        </w:rPr>
        <w:t xml:space="preserve">рейтингового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муниципальная комиссия </w:t>
      </w:r>
      <w:proofErr w:type="spellStart"/>
      <w:r w:rsidR="009448B4">
        <w:rPr>
          <w:rFonts w:ascii="Times New Roman" w:eastAsia="Times New Roman" w:hAnsi="Times New Roman" w:cs="Times New Roman"/>
          <w:sz w:val="28"/>
          <w:szCs w:val="28"/>
        </w:rPr>
        <w:t>Городовиковского</w:t>
      </w:r>
      <w:proofErr w:type="spellEnd"/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2C7A2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9448B4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</w:t>
      </w: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1. Число граждан, внесенных в списки                            цифрами прописью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голосования на момент окончания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голосования (заполняется на основании </w:t>
      </w:r>
      <w:proofErr w:type="gramEnd"/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данных территориальных счетных комиссий)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2. Число бюллетеней,                                                      цифрами   прописью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выданных территориальными счетными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комиссиями гражданам 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в день голосования (заполняется на основании </w:t>
      </w:r>
      <w:proofErr w:type="gramEnd"/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данных территориальных счетных комиссий)</w:t>
      </w: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3. Число </w:t>
      </w: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>погашенных</w:t>
      </w:r>
      <w:proofErr w:type="gramEnd"/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цифрами   прописью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бюллетеней (заполняется на основании </w:t>
      </w:r>
      <w:proofErr w:type="gramEnd"/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данных территориальных счетных комиссий)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4. Число бюллетеней,                                                       цифрами   прописью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содержащихся в ящиках </w:t>
      </w: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голосования (заполняется на основании </w:t>
      </w:r>
      <w:proofErr w:type="gramEnd"/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данных территориальных  счетных комиссий)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5. Число </w:t>
      </w: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>недействительных</w:t>
      </w:r>
      <w:proofErr w:type="gramEnd"/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цифрами   прописью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бюллетеней (заполняется на основании </w:t>
      </w:r>
      <w:proofErr w:type="gramEnd"/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данных территориальных  счетных комиссий)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6. Число </w:t>
      </w: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>действительных</w:t>
      </w:r>
      <w:proofErr w:type="gramEnd"/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цифрами   прописью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</w:rPr>
        <w:t xml:space="preserve">бюллетеней (заполняется на основании </w:t>
      </w:r>
      <w:proofErr w:type="gramEnd"/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7A26">
        <w:rPr>
          <w:rFonts w:ascii="Times New Roman" w:eastAsia="Times New Roman" w:hAnsi="Times New Roman" w:cs="Times New Roman"/>
          <w:sz w:val="28"/>
          <w:szCs w:val="28"/>
        </w:rPr>
        <w:t>данных территориальных счетных комиссий)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Наименование общественных территорий  </w:t>
      </w: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&lt;№ строки&gt;  Наименование общественной территории  &lt;Количество голосов&gt; (цифрами/прописью)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&lt;№ строки&gt;  Наименование общественной территории     &lt;Количество голосов&gt; (цифрами/прописью)</w:t>
      </w: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комиссии                            ____________  _________________</w:t>
      </w:r>
    </w:p>
    <w:p w:rsidR="00D60811" w:rsidRPr="002C7A26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(ФИО)          (подпись)</w:t>
      </w:r>
    </w:p>
    <w:p w:rsidR="00D60811" w:rsidRPr="00C14955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811" w:rsidRPr="00C14955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</w:p>
    <w:p w:rsidR="00D60811" w:rsidRPr="00C14955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                                                       ____________  _________________</w:t>
      </w:r>
    </w:p>
    <w:p w:rsidR="00D60811" w:rsidRPr="00C14955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(ФИО)          (подпись)</w:t>
      </w:r>
    </w:p>
    <w:p w:rsidR="00D60811" w:rsidRPr="00C14955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общественной муниципальной комиссии:</w:t>
      </w:r>
    </w:p>
    <w:p w:rsidR="00D60811" w:rsidRPr="00C14955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C14955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C14955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C14955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C14955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C14955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C14955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____________  _________________</w:t>
      </w:r>
    </w:p>
    <w:p w:rsidR="00D60811" w:rsidRPr="00D60811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D60811" w:rsidRPr="00C14955" w:rsidRDefault="00D60811" w:rsidP="00D60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Протокол подписан «__» ____ 20__ года </w:t>
      </w:r>
      <w:proofErr w:type="gramStart"/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1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часов ____ минут</w:t>
      </w:r>
    </w:p>
    <w:p w:rsidR="00D60811" w:rsidRPr="00C14955" w:rsidRDefault="00D60811" w:rsidP="00D6081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0811" w:rsidRPr="00D60811" w:rsidRDefault="00D60811" w:rsidP="00D608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D60811" w:rsidRDefault="00D60811" w:rsidP="00D608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0811" w:rsidRPr="00D60811" w:rsidRDefault="00D60811" w:rsidP="00D608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617F2" w:rsidRDefault="000617F2" w:rsidP="00944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48B4" w:rsidRPr="00AD32FE" w:rsidRDefault="009448B4" w:rsidP="009448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2FE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6420EF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D60811" w:rsidRPr="00D60811" w:rsidRDefault="00D60811" w:rsidP="00AD32F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 w:rsidRPr="00D60811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1134"/>
      </w:tblGrid>
      <w:tr w:rsidR="00D60811" w:rsidRPr="00D60811" w:rsidTr="00CE3939">
        <w:trPr>
          <w:cantSplit/>
        </w:trPr>
        <w:tc>
          <w:tcPr>
            <w:tcW w:w="10916" w:type="dxa"/>
            <w:gridSpan w:val="3"/>
            <w:vAlign w:val="center"/>
          </w:tcPr>
          <w:p w:rsidR="00D60811" w:rsidRPr="00D60811" w:rsidRDefault="00D60811" w:rsidP="00D60811">
            <w:pPr>
              <w:jc w:val="center"/>
              <w:rPr>
                <w:rFonts w:ascii="Times New Roman" w:eastAsia="Times New Roman" w:hAnsi="Times New Roman" w:cs="Times New Roman"/>
                <w:sz w:val="11"/>
              </w:rPr>
            </w:pPr>
            <w:r w:rsidRPr="00D60811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D60811">
              <w:rPr>
                <w:rFonts w:ascii="Times New Roman" w:eastAsia="Times New Roman" w:hAnsi="Times New Roman" w:cs="Times New Roman"/>
                <w:b/>
                <w:sz w:val="29"/>
              </w:rPr>
              <w:t xml:space="preserve">                                          </w:t>
            </w:r>
            <w:r w:rsidRPr="00D60811">
              <w:rPr>
                <w:rFonts w:ascii="Times New Roman" w:eastAsia="Times New Roman" w:hAnsi="Times New Roman" w:cs="Times New Roman"/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D60811" w:rsidRPr="00C14955" w:rsidRDefault="00D60811" w:rsidP="00AD32FE">
            <w:pPr>
              <w:keepNext/>
              <w:spacing w:after="0" w:line="240" w:lineRule="auto"/>
              <w:ind w:firstLine="825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Подписи двух членов</w:t>
            </w:r>
          </w:p>
          <w:p w:rsidR="00D60811" w:rsidRPr="00C14955" w:rsidRDefault="00D60811" w:rsidP="00AD32FE">
            <w:pPr>
              <w:spacing w:line="240" w:lineRule="auto"/>
              <w:ind w:firstLine="82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территориальной</w:t>
            </w:r>
          </w:p>
          <w:p w:rsidR="00D60811" w:rsidRPr="00C14955" w:rsidRDefault="00D60811" w:rsidP="00AD32FE">
            <w:pPr>
              <w:spacing w:line="240" w:lineRule="auto"/>
              <w:ind w:firstLine="82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счетной комиссии</w:t>
            </w:r>
          </w:p>
          <w:p w:rsidR="00D60811" w:rsidRPr="00C14955" w:rsidRDefault="00D60811" w:rsidP="00D60811">
            <w:pPr>
              <w:ind w:firstLine="82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</w:p>
          <w:p w:rsidR="00D60811" w:rsidRPr="00D60811" w:rsidRDefault="00D60811" w:rsidP="00D60811">
            <w:pPr>
              <w:ind w:firstLine="825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</w:rPr>
            </w:pPr>
            <w:r w:rsidRPr="00C149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</w:p>
          <w:p w:rsidR="00D60811" w:rsidRPr="00D60811" w:rsidRDefault="00D60811" w:rsidP="00D60811">
            <w:pPr>
              <w:jc w:val="center"/>
              <w:rPr>
                <w:rFonts w:ascii="Times New Roman" w:eastAsia="Times New Roman" w:hAnsi="Times New Roman" w:cs="Times New Roman"/>
                <w:b/>
                <w:sz w:val="11"/>
              </w:rPr>
            </w:pPr>
          </w:p>
          <w:p w:rsidR="00D60811" w:rsidRPr="00C14955" w:rsidRDefault="00D60811" w:rsidP="00D6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1495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БЮЛЛЕТЕНЬ</w:t>
            </w:r>
          </w:p>
          <w:p w:rsidR="000617F2" w:rsidRPr="000617F2" w:rsidRDefault="000617F2" w:rsidP="000617F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642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рейтингового </w:t>
            </w:r>
            <w:bookmarkStart w:id="0" w:name="_GoBack"/>
            <w:bookmarkEnd w:id="0"/>
            <w:r w:rsidRPr="0006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голосования по выбору общественных территорий,</w:t>
            </w:r>
          </w:p>
          <w:p w:rsidR="000617F2" w:rsidRPr="000617F2" w:rsidRDefault="000617F2" w:rsidP="00061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7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подлежащих благоустройству в первоочередном порядке в 2021 году</w:t>
            </w:r>
          </w:p>
          <w:p w:rsidR="00D60811" w:rsidRPr="00D60811" w:rsidRDefault="00D60811" w:rsidP="00D60811">
            <w:pPr>
              <w:keepNext/>
              <w:spacing w:before="60"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60811" w:rsidRPr="00D60811" w:rsidRDefault="00D60811" w:rsidP="00D608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1"/>
                <w:szCs w:val="20"/>
                <w:lang w:eastAsia="ru-RU"/>
              </w:rPr>
            </w:pPr>
          </w:p>
        </w:tc>
      </w:tr>
      <w:tr w:rsidR="00D60811" w:rsidRPr="00D60811" w:rsidTr="00CE3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:rsidR="00D60811" w:rsidRPr="00C14955" w:rsidRDefault="00D60811" w:rsidP="00D60811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14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РАЗЪЯСНЕНИЕ О ПОРЯДКЕ ЗАПОЛНЕНИЯ БЮЛЛЕТЕНЯ</w:t>
            </w:r>
          </w:p>
          <w:p w:rsidR="00D60811" w:rsidRPr="00C14955" w:rsidRDefault="00D60811" w:rsidP="00D6081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149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C149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Поставьте любые знаки (знак) в пустых квадратах (квадрате) справа от наименования общественной территории (общественных территорий) не более чем</w:t>
            </w:r>
            <w:proofErr w:type="gramStart"/>
            <w:r w:rsidRPr="00C149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(_______) </w:t>
            </w:r>
            <w:proofErr w:type="gramEnd"/>
            <w:r w:rsidRPr="00C149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общественных территорий, в пользу которых  сделан выбор.</w:t>
            </w:r>
          </w:p>
          <w:p w:rsidR="00D60811" w:rsidRPr="00C14955" w:rsidRDefault="00D60811" w:rsidP="00D6081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149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Бюллетень, в котором знаки  проставлены более чем в</w:t>
            </w:r>
            <w:proofErr w:type="gramStart"/>
            <w:r w:rsidRPr="00C149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(______) </w:t>
            </w:r>
            <w:proofErr w:type="gramEnd"/>
            <w:r w:rsidRPr="00C149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квадратах   либо бюллетень,  в котором  знаки (знак)   не проставлены  ни в одном из квадратов - считаются недействительными. </w:t>
            </w:r>
          </w:p>
          <w:p w:rsidR="00D60811" w:rsidRPr="00D60811" w:rsidRDefault="00D60811" w:rsidP="00D60811">
            <w:pPr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D60811">
              <w:rPr>
                <w:rFonts w:ascii="Times New Roman" w:eastAsia="Times New Roman" w:hAnsi="Times New Roman" w:cs="Times New Roman"/>
                <w:i/>
                <w:sz w:val="18"/>
              </w:rPr>
              <w:t xml:space="preserve">    </w:t>
            </w:r>
          </w:p>
        </w:tc>
      </w:tr>
      <w:tr w:rsidR="00D60811" w:rsidRPr="00D60811" w:rsidTr="00CE3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D60811" w:rsidRPr="00D60811" w:rsidRDefault="00D60811" w:rsidP="00D6081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90.4pt;margin-top:12.9pt;width:42.6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Cib5q3QwIA&#10;AE0EAAAOAAAAAAAAAAAAAAAAAC4CAABkcnMvZTJvRG9jLnhtbFBLAQItABQABgAIAAAAIQBP62K3&#10;4QAAAAsBAAAPAAAAAAAAAAAAAAAAAJ0EAABkcnMvZG93bnJldi54bWxQSwUGAAAAAAQABADzAAAA&#10;qwUAAAAA&#10;" strokeweight="1.5pt"/>
                  </w:pict>
                </mc:Fallback>
              </mc:AlternateContent>
            </w:r>
          </w:p>
          <w:p w:rsidR="00D60811" w:rsidRPr="00D60811" w:rsidRDefault="00D60811" w:rsidP="00D60811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0811">
              <w:rPr>
                <w:rFonts w:ascii="Times New Roman" w:eastAsia="Times New Roman" w:hAnsi="Times New Roman" w:cs="Times New Roman"/>
                <w:b/>
                <w:i/>
              </w:rPr>
              <w:t>НАИМЕНОВАНИЕ</w:t>
            </w:r>
          </w:p>
          <w:p w:rsidR="00D60811" w:rsidRPr="00D60811" w:rsidRDefault="00D60811" w:rsidP="00D60811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D60811">
              <w:rPr>
                <w:rFonts w:ascii="Times New Roman" w:eastAsia="Times New Roman" w:hAnsi="Times New Roman" w:cs="Times New Roman"/>
                <w:b/>
                <w:i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D60811" w:rsidRPr="00D60811" w:rsidRDefault="00D60811" w:rsidP="00D6081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60811">
              <w:rPr>
                <w:rFonts w:ascii="Times New Roman" w:eastAsia="Times New Roman" w:hAnsi="Times New Roman" w:cs="Times New Roman"/>
                <w:b/>
                <w:i/>
              </w:rPr>
              <w:t>КРАТКОЕ ОПИСАНИЕ ОБЩЕСТВЕННОЙ ТЕРРИТОРИИ</w:t>
            </w:r>
            <w:r w:rsidRPr="00D60811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D60811" w:rsidRPr="00D60811" w:rsidRDefault="00D60811" w:rsidP="00D60811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D60811" w:rsidRPr="00D60811" w:rsidRDefault="00D60811" w:rsidP="00D60811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60811" w:rsidRPr="00D60811" w:rsidTr="00CE3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</w:tcPr>
          <w:p w:rsidR="00D60811" w:rsidRPr="00D60811" w:rsidRDefault="00D60811" w:rsidP="00D60811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90.4pt;margin-top:12.9pt;width:42.6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/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DSmEU/QwIA&#10;AE0EAAAOAAAAAAAAAAAAAAAAAC4CAABkcnMvZTJvRG9jLnhtbFBLAQItABQABgAIAAAAIQBP62K3&#10;4QAAAAsBAAAPAAAAAAAAAAAAAAAAAJ0EAABkcnMvZG93bnJldi54bWxQSwUGAAAAAAQABADzAAAA&#10;qwUAAAAA&#10;" strokeweight="1.5pt"/>
                  </w:pict>
                </mc:Fallback>
              </mc:AlternateContent>
            </w:r>
          </w:p>
          <w:p w:rsidR="00D60811" w:rsidRPr="00D60811" w:rsidRDefault="00D60811" w:rsidP="00D60811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</w:rPr>
            </w:pPr>
            <w:r w:rsidRPr="00D60811"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</w:rPr>
              <w:t>НАИМЕНОВАНИЕ</w:t>
            </w:r>
          </w:p>
          <w:p w:rsidR="00D60811" w:rsidRPr="00D60811" w:rsidRDefault="00D60811" w:rsidP="00D60811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</w:rPr>
            </w:pPr>
            <w:r w:rsidRPr="00D60811">
              <w:rPr>
                <w:rFonts w:ascii="Times New Roman" w:eastAsia="Times New Roman" w:hAnsi="Times New Roman" w:cs="Times New Roman"/>
                <w:b/>
                <w:i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D60811" w:rsidRPr="00D60811" w:rsidRDefault="00D60811" w:rsidP="00D6081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0811">
              <w:rPr>
                <w:rFonts w:ascii="Times New Roman" w:eastAsia="Times New Roman" w:hAnsi="Times New Roman" w:cs="Times New Roman"/>
                <w:b/>
                <w:i/>
              </w:rPr>
              <w:t>КРАТКОЕ ОПИСАНИЕ ОБЩЕСТВЕННОЙ ТЕРРИТОРИИ.</w:t>
            </w:r>
          </w:p>
          <w:p w:rsidR="00D60811" w:rsidRPr="00D60811" w:rsidRDefault="00D60811" w:rsidP="00D6081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D60811" w:rsidRPr="00D60811" w:rsidRDefault="00D60811" w:rsidP="00D60811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60811" w:rsidRPr="00D60811" w:rsidTr="00CE3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</w:tcPr>
          <w:p w:rsidR="00D60811" w:rsidRPr="00D60811" w:rsidRDefault="00D60811" w:rsidP="00D60811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490.4pt;margin-top:12.9pt;width:42.6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9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" strokeweight="1.5pt"/>
                  </w:pict>
                </mc:Fallback>
              </mc:AlternateContent>
            </w:r>
          </w:p>
          <w:p w:rsidR="00D60811" w:rsidRPr="00D60811" w:rsidRDefault="00D60811" w:rsidP="00D60811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</w:rPr>
            </w:pPr>
            <w:r w:rsidRPr="00D60811"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</w:rPr>
              <w:t>НАИМЕНОВАНИЕ</w:t>
            </w:r>
          </w:p>
          <w:p w:rsidR="00D60811" w:rsidRPr="00D60811" w:rsidRDefault="00D60811" w:rsidP="00D60811">
            <w:pPr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18"/>
              </w:rPr>
            </w:pPr>
            <w:r w:rsidRPr="00D60811">
              <w:rPr>
                <w:rFonts w:ascii="Times New Roman" w:eastAsia="Times New Roman" w:hAnsi="Times New Roman" w:cs="Times New Roman"/>
                <w:b/>
                <w:i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D60811" w:rsidRPr="00D60811" w:rsidRDefault="00D60811" w:rsidP="00D6081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0811">
              <w:rPr>
                <w:rFonts w:ascii="Times New Roman" w:eastAsia="Times New Roman" w:hAnsi="Times New Roman" w:cs="Times New Roman"/>
                <w:b/>
                <w:i/>
              </w:rPr>
              <w:t>КРАТКОЕ ОПИСАНИЕ ОБЩЕСТВЕННОЙ ТЕРРИТОРИИ.</w:t>
            </w:r>
          </w:p>
          <w:p w:rsidR="00D60811" w:rsidRPr="00D60811" w:rsidRDefault="00D60811" w:rsidP="00D6081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D60811" w:rsidRPr="00D60811" w:rsidRDefault="00D60811" w:rsidP="00D60811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D60811" w:rsidRPr="00D60811" w:rsidRDefault="00D60811" w:rsidP="00AD32F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60811" w:rsidRPr="00D60811" w:rsidSect="00982F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32"/>
    <w:rsid w:val="000617F2"/>
    <w:rsid w:val="00150F16"/>
    <w:rsid w:val="001E4B4F"/>
    <w:rsid w:val="00262A44"/>
    <w:rsid w:val="002A78E5"/>
    <w:rsid w:val="002C7A26"/>
    <w:rsid w:val="0043130F"/>
    <w:rsid w:val="004816BF"/>
    <w:rsid w:val="004A7F74"/>
    <w:rsid w:val="004D07D9"/>
    <w:rsid w:val="005B7732"/>
    <w:rsid w:val="005D3C0A"/>
    <w:rsid w:val="006420EF"/>
    <w:rsid w:val="00674889"/>
    <w:rsid w:val="0071693F"/>
    <w:rsid w:val="007F1B16"/>
    <w:rsid w:val="008A4F43"/>
    <w:rsid w:val="009448B4"/>
    <w:rsid w:val="009B2E3E"/>
    <w:rsid w:val="00AD32FE"/>
    <w:rsid w:val="00B7456D"/>
    <w:rsid w:val="00C14955"/>
    <w:rsid w:val="00C362B7"/>
    <w:rsid w:val="00D1208C"/>
    <w:rsid w:val="00D60811"/>
    <w:rsid w:val="00DD3309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5B080492A65F3A6B52EDC8894423D4A5FF9FC4617419ECC72BB887B38775ED7DBCE765ADC9E31YEUB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BOBBY\KALMGERB.P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20</cp:revision>
  <cp:lastPrinted>2020-09-04T09:49:00Z</cp:lastPrinted>
  <dcterms:created xsi:type="dcterms:W3CDTF">2017-12-29T11:36:00Z</dcterms:created>
  <dcterms:modified xsi:type="dcterms:W3CDTF">2020-09-04T10:54:00Z</dcterms:modified>
</cp:coreProperties>
</file>