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04B" w:rsidRPr="0090604B" w:rsidRDefault="0090604B" w:rsidP="0090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tbl>
      <w:tblPr>
        <w:tblpPr w:leftFromText="180" w:rightFromText="180" w:bottomFromText="200" w:vertAnchor="text" w:horzAnchor="margin" w:tblpY="-180"/>
        <w:tblW w:w="1005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881"/>
        <w:gridCol w:w="1924"/>
        <w:gridCol w:w="4245"/>
      </w:tblGrid>
      <w:tr w:rsidR="0090604B" w:rsidRPr="0090604B" w:rsidTr="0090604B">
        <w:trPr>
          <w:trHeight w:val="1862"/>
        </w:trPr>
        <w:tc>
          <w:tcPr>
            <w:tcW w:w="3880" w:type="dxa"/>
          </w:tcPr>
          <w:p w:rsidR="0090604B" w:rsidRPr="0090604B" w:rsidRDefault="0090604B" w:rsidP="0090604B">
            <w:pPr>
              <w:spacing w:after="0"/>
              <w:jc w:val="center"/>
              <w:outlineLvl w:val="5"/>
              <w:rPr>
                <w:rFonts w:ascii="Times New Roman" w:eastAsia="Times New Roman" w:hAnsi="Times New Roman" w:cs="Times New Roman"/>
                <w:sz w:val="28"/>
                <w:szCs w:val="28"/>
                <w:lang w:eastAsia="zh-TW"/>
              </w:rPr>
            </w:pPr>
          </w:p>
          <w:p w:rsidR="0090604B" w:rsidRPr="0090604B" w:rsidRDefault="0090604B" w:rsidP="0090604B">
            <w:pPr>
              <w:spacing w:after="0"/>
              <w:outlineLvl w:val="5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 w:rsidRPr="0090604B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</w:t>
            </w:r>
            <w:proofErr w:type="spellStart"/>
            <w:r w:rsidRPr="0090604B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Хальмг</w:t>
            </w:r>
            <w:proofErr w:type="spellEnd"/>
            <w:r w:rsidRPr="0090604B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Pr="0090604B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Тан</w:t>
            </w:r>
            <w:proofErr w:type="gramStart"/>
            <w:r w:rsidRPr="0090604B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h</w:t>
            </w:r>
            <w:proofErr w:type="gramEnd"/>
            <w:r w:rsidRPr="0090604B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чин</w:t>
            </w:r>
            <w:proofErr w:type="spellEnd"/>
          </w:p>
          <w:p w:rsidR="0090604B" w:rsidRPr="0090604B" w:rsidRDefault="0090604B" w:rsidP="0090604B">
            <w:pPr>
              <w:spacing w:after="0"/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    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</w:t>
            </w:r>
            <w:proofErr w:type="gram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h</w:t>
            </w:r>
            <w:proofErr w:type="gramEnd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сна</w:t>
            </w:r>
            <w:proofErr w:type="spellEnd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муниципальн</w:t>
            </w:r>
            <w:proofErr w:type="spellEnd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эрдм-сурhулин</w:t>
            </w:r>
            <w:proofErr w:type="spellEnd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депутатнрин</w:t>
            </w:r>
            <w:proofErr w:type="spellEnd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хургин</w:t>
            </w:r>
            <w:proofErr w:type="spellEnd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шиидвр</w:t>
            </w:r>
            <w:proofErr w:type="spellEnd"/>
          </w:p>
          <w:p w:rsidR="0090604B" w:rsidRPr="0090604B" w:rsidRDefault="0090604B" w:rsidP="0090604B">
            <w:pPr>
              <w:spacing w:after="0"/>
              <w:ind w:left="283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</w:t>
            </w: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 xml:space="preserve">IV </w:t>
            </w:r>
            <w:proofErr w:type="spellStart"/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цуглран</w:t>
            </w:r>
            <w:proofErr w:type="spellEnd"/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3" w:type="dxa"/>
          </w:tcPr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0604B">
              <w:rPr>
                <w:rFonts w:ascii="Calibri" w:eastAsia="Times New Roman" w:hAnsi="Calibri" w:cs="Times New Roman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584891533" r:id="rId7"/>
              </w:pict>
            </w: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Pr="0090604B">
              <w:rPr>
                <w:rFonts w:ascii="Times New Roman" w:eastAsia="Calibri" w:hAnsi="Times New Roman" w:cs="Times New Roman"/>
                <w:sz w:val="28"/>
                <w:szCs w:val="28"/>
              </w:rPr>
              <w:t>Д</w:t>
            </w:r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0604B">
              <w:rPr>
                <w:rFonts w:ascii="Times New Roman" w:eastAsia="Calibri" w:hAnsi="Times New Roman" w:cs="Times New Roman"/>
                <w:sz w:val="28"/>
                <w:szCs w:val="28"/>
              </w:rPr>
              <w:t>овиковско</w:t>
            </w:r>
            <w:proofErr w:type="spellEnd"/>
          </w:p>
        </w:tc>
        <w:tc>
          <w:tcPr>
            <w:tcW w:w="4244" w:type="dxa"/>
            <w:hideMark/>
          </w:tcPr>
          <w:p w:rsidR="0090604B" w:rsidRPr="0090604B" w:rsidRDefault="0090604B" w:rsidP="0090604B">
            <w:pPr>
              <w:tabs>
                <w:tab w:val="left" w:pos="480"/>
                <w:tab w:val="center" w:pos="2058"/>
              </w:tabs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 xml:space="preserve">            </w:t>
            </w:r>
          </w:p>
          <w:p w:rsidR="0090604B" w:rsidRPr="0090604B" w:rsidRDefault="0090604B" w:rsidP="0090604B">
            <w:pPr>
              <w:tabs>
                <w:tab w:val="left" w:pos="480"/>
                <w:tab w:val="center" w:pos="205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РЕШЕНИЕ</w:t>
            </w:r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Собрания депутатов</w:t>
            </w:r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Городовиковского городского муниципального образования </w:t>
            </w:r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Республики Калмыкия</w:t>
            </w:r>
          </w:p>
          <w:p w:rsidR="0090604B" w:rsidRPr="0090604B" w:rsidRDefault="0090604B" w:rsidP="0090604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90604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Четвёртого созыва</w:t>
            </w:r>
          </w:p>
        </w:tc>
      </w:tr>
    </w:tbl>
    <w:p w:rsidR="0090604B" w:rsidRPr="0090604B" w:rsidRDefault="0090604B" w:rsidP="0090604B">
      <w:pPr>
        <w:keepNext/>
        <w:pBdr>
          <w:bottom w:val="single" w:sz="12" w:space="1" w:color="auto"/>
        </w:pBd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604B">
        <w:rPr>
          <w:rFonts w:ascii="Times New Roman" w:eastAsia="Times New Roman" w:hAnsi="Times New Roman" w:cs="Times New Roman"/>
          <w:sz w:val="24"/>
          <w:szCs w:val="24"/>
          <w:lang w:eastAsia="ru-RU"/>
        </w:rPr>
        <w:t>359050 Республика Калмыкия, г. Городовиковск, код 84731 телефон 91-7-67, 91-8-67</w:t>
      </w:r>
    </w:p>
    <w:p w:rsidR="0090604B" w:rsidRPr="0090604B" w:rsidRDefault="0090604B" w:rsidP="00906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 xml:space="preserve">   от  3 апреля  2018г                        №    11                           г. Городовиковск</w:t>
      </w:r>
    </w:p>
    <w:p w:rsidR="0090604B" w:rsidRPr="0090604B" w:rsidRDefault="0090604B" w:rsidP="0090604B">
      <w:pPr>
        <w:spacing w:after="0"/>
        <w:ind w:left="3960"/>
        <w:rPr>
          <w:rFonts w:ascii="Times New Roman" w:eastAsia="Calibri" w:hAnsi="Times New Roman" w:cs="Times New Roman"/>
          <w:b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>«О принятии к сведению отчета  Главы  Городовиковского городского муниципального образования</w:t>
      </w:r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Республики Калмыкия (</w:t>
      </w:r>
      <w:proofErr w:type="spellStart"/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>ахлачи</w:t>
      </w:r>
      <w:proofErr w:type="spellEnd"/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) </w:t>
      </w:r>
      <w:r w:rsidRPr="0090604B">
        <w:rPr>
          <w:rFonts w:ascii="Times New Roman" w:eastAsia="Calibri" w:hAnsi="Times New Roman" w:cs="Times New Roman"/>
          <w:sz w:val="28"/>
          <w:szCs w:val="28"/>
        </w:rPr>
        <w:t xml:space="preserve"> о проделанной работе за 2017 год</w:t>
      </w:r>
      <w:r w:rsidRPr="0090604B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90604B" w:rsidRPr="0090604B" w:rsidRDefault="0090604B" w:rsidP="0090604B">
      <w:pPr>
        <w:spacing w:after="0"/>
        <w:ind w:left="3960"/>
        <w:rPr>
          <w:rFonts w:ascii="Times New Roman" w:eastAsia="Calibri" w:hAnsi="Times New Roman" w:cs="Times New Roman"/>
          <w:sz w:val="28"/>
          <w:szCs w:val="28"/>
        </w:rPr>
      </w:pPr>
    </w:p>
    <w:p w:rsidR="0090604B" w:rsidRPr="0090604B" w:rsidRDefault="0090604B" w:rsidP="0090604B">
      <w:pPr>
        <w:spacing w:after="0"/>
        <w:ind w:firstLine="283"/>
        <w:jc w:val="both"/>
        <w:rPr>
          <w:rFonts w:ascii="Times New Roman" w:eastAsia="Calibri" w:hAnsi="Times New Roman" w:cs="Times New Roman"/>
          <w:bCs/>
          <w:kern w:val="36"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 xml:space="preserve">      Заслушав отчет Главы   Городовиковского городского муниципального образования Республики Калмыкия (</w:t>
      </w:r>
      <w:proofErr w:type="spellStart"/>
      <w:r w:rsidRPr="0090604B">
        <w:rPr>
          <w:rFonts w:ascii="Times New Roman" w:eastAsia="Calibri" w:hAnsi="Times New Roman" w:cs="Times New Roman"/>
          <w:sz w:val="28"/>
          <w:szCs w:val="28"/>
        </w:rPr>
        <w:t>ахлачи</w:t>
      </w:r>
      <w:proofErr w:type="spellEnd"/>
      <w:r w:rsidRPr="0090604B">
        <w:rPr>
          <w:rFonts w:ascii="Times New Roman" w:eastAsia="Calibri" w:hAnsi="Times New Roman" w:cs="Times New Roman"/>
          <w:sz w:val="28"/>
          <w:szCs w:val="28"/>
        </w:rPr>
        <w:t xml:space="preserve">) о проделанной работе за 2016 год, руководствуясь </w:t>
      </w:r>
      <w:r w:rsidRPr="0090604B">
        <w:rPr>
          <w:rFonts w:ascii="Times New Roman" w:eastAsia="Calibri" w:hAnsi="Times New Roman" w:cs="Times New Roman"/>
          <w:bCs/>
          <w:kern w:val="36"/>
          <w:sz w:val="28"/>
          <w:szCs w:val="28"/>
        </w:rPr>
        <w:t>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:rsidR="0090604B" w:rsidRPr="0090604B" w:rsidRDefault="0090604B" w:rsidP="0090604B">
      <w:pPr>
        <w:tabs>
          <w:tab w:val="left" w:pos="709"/>
        </w:tabs>
        <w:spacing w:after="0"/>
        <w:ind w:left="283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0604B">
        <w:rPr>
          <w:rFonts w:ascii="Calibri" w:eastAsia="Calibri" w:hAnsi="Calibri" w:cs="Times New Roman"/>
          <w:sz w:val="28"/>
          <w:szCs w:val="28"/>
        </w:rPr>
        <w:t>Р</w:t>
      </w:r>
      <w:proofErr w:type="gramEnd"/>
      <w:r w:rsidRPr="0090604B">
        <w:rPr>
          <w:rFonts w:ascii="Calibri" w:eastAsia="Calibri" w:hAnsi="Calibri" w:cs="Times New Roman"/>
          <w:sz w:val="28"/>
          <w:szCs w:val="28"/>
        </w:rPr>
        <w:t xml:space="preserve"> Е  Ш И Л О:</w:t>
      </w:r>
    </w:p>
    <w:p w:rsidR="0090604B" w:rsidRPr="0090604B" w:rsidRDefault="0090604B" w:rsidP="0090604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>Принять к сведению о</w:t>
      </w:r>
      <w:r w:rsidRPr="0090604B">
        <w:rPr>
          <w:rFonts w:ascii="Times New Roman" w:eastAsia="Calibri" w:hAnsi="Times New Roman" w:cs="Times New Roman"/>
          <w:sz w:val="28"/>
          <w:szCs w:val="28"/>
        </w:rPr>
        <w:t>тчет Главы  Городовиковского городского муниципального образования Республики Калмыкия (</w:t>
      </w:r>
      <w:proofErr w:type="spellStart"/>
      <w:r w:rsidRPr="0090604B">
        <w:rPr>
          <w:rFonts w:ascii="Times New Roman" w:eastAsia="Calibri" w:hAnsi="Times New Roman" w:cs="Times New Roman"/>
          <w:sz w:val="28"/>
          <w:szCs w:val="28"/>
        </w:rPr>
        <w:t>ахлачи</w:t>
      </w:r>
      <w:proofErr w:type="spellEnd"/>
      <w:r w:rsidRPr="0090604B">
        <w:rPr>
          <w:rFonts w:ascii="Times New Roman" w:eastAsia="Calibri" w:hAnsi="Times New Roman" w:cs="Times New Roman"/>
          <w:sz w:val="28"/>
          <w:szCs w:val="28"/>
        </w:rPr>
        <w:t>) о проделанной работе за 2017 год</w:t>
      </w:r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90604B" w:rsidRPr="0090604B" w:rsidRDefault="0090604B" w:rsidP="0090604B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Работу </w:t>
      </w:r>
      <w:r w:rsidRPr="0090604B">
        <w:rPr>
          <w:rFonts w:ascii="Times New Roman" w:eastAsia="Calibri" w:hAnsi="Times New Roman" w:cs="Times New Roman"/>
          <w:sz w:val="28"/>
          <w:szCs w:val="28"/>
        </w:rPr>
        <w:t>Главы  Городовиковского городского муниципального образования Республики Калмыкия (</w:t>
      </w:r>
      <w:proofErr w:type="spellStart"/>
      <w:r w:rsidRPr="0090604B">
        <w:rPr>
          <w:rFonts w:ascii="Times New Roman" w:eastAsia="Calibri" w:hAnsi="Times New Roman" w:cs="Times New Roman"/>
          <w:sz w:val="28"/>
          <w:szCs w:val="28"/>
        </w:rPr>
        <w:t>ахлачи</w:t>
      </w:r>
      <w:proofErr w:type="spellEnd"/>
      <w:r w:rsidRPr="0090604B">
        <w:rPr>
          <w:rFonts w:ascii="Times New Roman" w:eastAsia="Calibri" w:hAnsi="Times New Roman" w:cs="Times New Roman"/>
          <w:sz w:val="28"/>
          <w:szCs w:val="28"/>
        </w:rPr>
        <w:t>) за 2017 год</w:t>
      </w:r>
      <w:r w:rsidRPr="0090604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признать  удовлетворительной.</w:t>
      </w:r>
    </w:p>
    <w:p w:rsidR="0090604B" w:rsidRPr="0090604B" w:rsidRDefault="0090604B" w:rsidP="0090604B">
      <w:pPr>
        <w:widowControl w:val="0"/>
        <w:tabs>
          <w:tab w:val="left" w:pos="540"/>
        </w:tabs>
        <w:autoSpaceDE w:val="0"/>
        <w:autoSpaceDN w:val="0"/>
        <w:adjustRightInd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0604B">
        <w:rPr>
          <w:rFonts w:ascii="Times New Roman" w:eastAsia="Calibri" w:hAnsi="Times New Roman" w:cs="Times New Roman"/>
          <w:bCs/>
          <w:kern w:val="36"/>
          <w:sz w:val="28"/>
          <w:szCs w:val="28"/>
        </w:rPr>
        <w:tab/>
        <w:t xml:space="preserve">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:rsidR="0090604B" w:rsidRPr="0090604B" w:rsidRDefault="0090604B" w:rsidP="00906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>Председатель Собрания</w:t>
      </w:r>
    </w:p>
    <w:p w:rsidR="0090604B" w:rsidRPr="0090604B" w:rsidRDefault="0090604B" w:rsidP="00906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>депутатов Городовиковского</w:t>
      </w:r>
    </w:p>
    <w:p w:rsidR="0090604B" w:rsidRPr="0090604B" w:rsidRDefault="0090604B" w:rsidP="00906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>городского муниципального</w:t>
      </w:r>
    </w:p>
    <w:p w:rsidR="0090604B" w:rsidRPr="0090604B" w:rsidRDefault="0090604B" w:rsidP="0090604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0604B">
        <w:rPr>
          <w:rFonts w:ascii="Times New Roman" w:eastAsia="Calibri" w:hAnsi="Times New Roman" w:cs="Times New Roman"/>
          <w:sz w:val="28"/>
          <w:szCs w:val="28"/>
        </w:rPr>
        <w:t xml:space="preserve">образования Республики Калмыкия                                        В.М. </w:t>
      </w:r>
      <w:proofErr w:type="spellStart"/>
      <w:r w:rsidRPr="0090604B">
        <w:rPr>
          <w:rFonts w:ascii="Times New Roman" w:eastAsia="Calibri" w:hAnsi="Times New Roman" w:cs="Times New Roman"/>
          <w:sz w:val="28"/>
          <w:szCs w:val="28"/>
        </w:rPr>
        <w:t>Гаевая</w:t>
      </w:r>
      <w:proofErr w:type="spellEnd"/>
    </w:p>
    <w:p w:rsidR="0090604B" w:rsidRDefault="0090604B" w:rsidP="0090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04B" w:rsidRDefault="0090604B" w:rsidP="009060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04B" w:rsidRPr="0090604B" w:rsidRDefault="0090604B" w:rsidP="009060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bookmarkStart w:id="0" w:name="_GoBack"/>
      <w:bookmarkEnd w:id="0"/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ОТЧЕТ </w:t>
      </w:r>
    </w:p>
    <w:p w:rsidR="0090604B" w:rsidRPr="0090604B" w:rsidRDefault="0090604B" w:rsidP="0090604B">
      <w:pPr>
        <w:spacing w:after="0" w:line="240" w:lineRule="auto"/>
        <w:jc w:val="center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ГЛАВЫ ГОРОДОВИКОВСКОГО ГОРОДСКОГО МУНИЦИПАЛЬНОГО ОБРАЗОВАНИЯ РЕСПУБЛИКИ КАЛМЫКИЯ  О ПРОДЕЛАННОЙ РАБОТЕ ЗА 2017 ГОД И ЗАДАЧАХ НА 2018 ГОД</w:t>
      </w:r>
    </w:p>
    <w:p w:rsidR="0090604B" w:rsidRPr="0090604B" w:rsidRDefault="0090604B" w:rsidP="0090604B">
      <w:pPr>
        <w:spacing w:after="0" w:line="240" w:lineRule="auto"/>
        <w:ind w:firstLine="709"/>
        <w:jc w:val="both"/>
        <w:rPr>
          <w:rFonts w:ascii="Tahoma" w:eastAsia="Times New Roman" w:hAnsi="Tahoma" w:cs="Tahoma"/>
          <w:color w:val="000000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Добрый день дорогие жители города </w:t>
      </w:r>
      <w:proofErr w:type="spell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Городовиковска</w:t>
      </w:r>
      <w:proofErr w:type="spell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, уважаемые коллеги и гости!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 131 Федерального закона «Об общих принципах организации местного самоуправления в РФ» и Устава Городовиковского городского муниципального образования РК, стало традицией информировать население о деятельности органов местного самоуправления, путем проведения отчетов представительных и исполнительных органов перед избирателями и населением, ежегодный доклад главы о результатах работы за прошедший  год и наметить основные направления работы на текущий 2018 финансовый год.</w:t>
      </w:r>
      <w:proofErr w:type="gramEnd"/>
    </w:p>
    <w:p w:rsidR="0090604B" w:rsidRPr="0090604B" w:rsidRDefault="0090604B" w:rsidP="009060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На ежегодных отчетах перед населением о работе администрации поселения мы с Вами оцениваем достигнутые результаты, выявляем существующие проблемы и определяем основные задачи и направления нашей деятельности на предстоящий период. Основные вопросы, которые всегда затрагивались в отчетах администрации за прошедший период — это исполнение бюджета по доходам и расходам, исполнение полномочий по решению вопросов местного значения. 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Эти полномочия осуществляются путем организации повседневной работы администрации поселения, подготовке нормативных документов, в том числе для рассмотрения Собранием  депутатов, проведения встреч с жителями поселения, осуществления личного приема граждан Главой  городского поселения, Председателем Собрания депутатов  и муниципальными служащими, рассмотрения письменных и устных обращений.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  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уровне.  </w:t>
      </w:r>
    </w:p>
    <w:p w:rsidR="0090604B" w:rsidRPr="0090604B" w:rsidRDefault="0090604B" w:rsidP="009060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городское муниципальное образование Республики Калмыкия находится в центральной части Городовиковского района Республики Калмыкия, с утвержденными границами территорий. </w:t>
      </w:r>
    </w:p>
    <w:p w:rsidR="0090604B" w:rsidRPr="0090604B" w:rsidRDefault="0090604B" w:rsidP="0090604B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Административный центр муниципального образования - г.Городовиковск.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территории муниципального образования – 17586 га.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На территории городского  поселения проживает - 8799  человек.</w:t>
      </w:r>
    </w:p>
    <w:p w:rsidR="0090604B" w:rsidRPr="0090604B" w:rsidRDefault="0090604B" w:rsidP="0090604B">
      <w:pPr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Прозрачность работы администрации, в соответствии с требованиями законодательства, отражается на официальном сайте поселения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, где размещаются нормативные документы, график приема главы и сотрудников 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администрации.  Проводится регулярное информирование населения об актуальных событиях и мероприятиях в  городском поселении.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      В рамках реализации Федерального закона от 27.07.2010 № 210-ФЗ «Об организации предоставления государственных и муниципальных услуг» проводится  работа по разработке и внедрению административных регламентов по оказанию муниципальных услуг в городском  поселении.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Вся работа администрации – это забота о населении в пределах компетенции. Если люди к нам обращаются,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значит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надеются на помощь.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отчетный период, на личный прием  к главе городского  поселения и работникам администрации обратилось 304 человека по самым разнообразным вопросам. В основном это жизненные вопросы,  касающиеся улучшения жилищных условий, оформление жилья в собственность, строительства, материального положения, вопросам землепользования и т.д., 76% вопросов решены положительно, 24% обращений рассмотрено с выездом на  место, по остальным даны  разъяснения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 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Работниками администрации:</w:t>
      </w:r>
    </w:p>
    <w:p w:rsidR="0090604B" w:rsidRPr="0090604B" w:rsidRDefault="0090604B" w:rsidP="009060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Выдано 1611 справок, включая адресные справки, справки о месте проживания и прописки, по вопросам принадлежности объектов недвижимости, о составе семьи,</w:t>
      </w:r>
    </w:p>
    <w:p w:rsidR="0090604B" w:rsidRPr="0090604B" w:rsidRDefault="0090604B" w:rsidP="0090604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выдано 200 характеристик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Сотрудниками администрации по мере необходимости  проводились подворные обходы,   подготавливались отчеты о деятельности администрации, а также ответы на письма и запросы органов власти, организаций и населению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(за отчетный период входящих писем –  1055, исходящих 1000).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  Для жителей города, в здании администрации (пер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.К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омсомольский,3), по графику ведет прием  по личным вопросам :</w:t>
      </w:r>
    </w:p>
    <w:p w:rsidR="0090604B" w:rsidRPr="0090604B" w:rsidRDefault="0090604B" w:rsidP="009060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Глава Городовиковского ГМО РК  (каждый четверг с 14.00 до 17.00)</w:t>
      </w:r>
    </w:p>
    <w:p w:rsidR="0090604B" w:rsidRPr="0090604B" w:rsidRDefault="0090604B" w:rsidP="009060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Собрания депутатов ГГМО РК (каждая среда с 14.00 до </w:t>
      </w:r>
      <w:proofErr w:type="gramEnd"/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17.00)</w:t>
      </w:r>
    </w:p>
    <w:p w:rsidR="0090604B" w:rsidRPr="0090604B" w:rsidRDefault="0090604B" w:rsidP="0090604B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Депутаты ГГМО РК (каждый четверг с 14.00 до 17.00) </w:t>
      </w:r>
    </w:p>
    <w:p w:rsidR="0090604B" w:rsidRPr="0090604B" w:rsidRDefault="0090604B" w:rsidP="0090604B">
      <w:pPr>
        <w:spacing w:after="0" w:line="240" w:lineRule="auto"/>
        <w:ind w:left="795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Ежедневно прием ведут муниципальные служащие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администрации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куда  также  люди могут обратиться по любому вопросу.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 рамках нормотворческой деятельности за отчетный период принято 385 постановлений,  распоряжений по основной деятельности 205 шт. В администрации ГГМО РК  для предоставления муниципальных услуг населению </w:t>
      </w:r>
      <w:proofErr w:type="spell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.Г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ородовиковска</w:t>
      </w:r>
      <w:proofErr w:type="spell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созданы комиссии по различным вопросам: </w:t>
      </w:r>
    </w:p>
    <w:p w:rsidR="0090604B" w:rsidRPr="0090604B" w:rsidRDefault="0090604B" w:rsidP="009060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Комиссия по профилактике правонарушений, где были  рассмотрены 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представления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поступившие в РОВД   по различным правонарушениям, проведено 13 заседаний;</w:t>
      </w:r>
    </w:p>
    <w:p w:rsidR="0090604B" w:rsidRPr="0090604B" w:rsidRDefault="0090604B" w:rsidP="009060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lastRenderedPageBreak/>
        <w:t xml:space="preserve"> Комиссией по землепользованию и застройке  проведено 9 заседаний, на которых были рассмотрены вопросы о выделении земельного участка, постановке на учет для бесплатного предоставления в собственность ЗУ и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д.р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).</w:t>
      </w:r>
    </w:p>
    <w:p w:rsidR="0090604B" w:rsidRPr="0090604B" w:rsidRDefault="0090604B" w:rsidP="009060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90604B" w:rsidRPr="0090604B" w:rsidRDefault="0090604B" w:rsidP="0090604B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Проведено 12 заседаний жилищной комиссии, на которой 10 молодых семей поставлены на очередь в качестве нуждающихся в жилых помещениях,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рассмотрено и выдано 4 положительных решения о переводе из жилого помещения в </w:t>
      </w:r>
      <w:proofErr w:type="gram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нежилое</w:t>
      </w:r>
      <w:proofErr w:type="gram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(магазин).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Продолжается работа по внесению сведений по жилым домам города в информационную систему «ГИС ЖКХ». </w:t>
      </w:r>
      <w:proofErr w:type="gram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Присвоены адреса объектам адресации и внесены в информационную систему «ФИАС» (федеральный информационный адресный справочник». </w:t>
      </w:r>
      <w:proofErr w:type="gramEnd"/>
    </w:p>
    <w:p w:rsidR="0090604B" w:rsidRPr="0090604B" w:rsidRDefault="0090604B" w:rsidP="009060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рамках реализации приоритетного проекта «Формирование комфортной городской среды на 2018-2022гг» создана комиссия по проведению инвентаризации дворовых и общественных территорий, расположенных на территории нашего города. В состав комиссии входит 6 человек. Членами комиссии проведена инвентаризация всех дворовых территорий многоквартирных домов и общественных пространств города. Также членами комиссии были созданы паспорта благоустройства территорий. Информация о результатах инвентаризации дворовых и общественных территорий размещена в информационной системе «ГИС ЖКХ».</w:t>
      </w:r>
    </w:p>
    <w:p w:rsidR="0090604B" w:rsidRPr="0090604B" w:rsidRDefault="0090604B" w:rsidP="0090604B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Также была создана Общественная межведомственная комиссия,  которая осуществляет 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контроль за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реализацией приоритетного проекта. В состав комиссии входит 14 человек, в числе которых: 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Министр ЖКХ и энергетики РК, Глава ГГМО РК, зам. Главы, специалисты администрации ГГМО РК, председатель Общественной организации «Боевое братство» по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Городовиковскому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району, председатель Ассоциации «Союз-Чернобыль», председатель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Городовиковской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районной общественной организации ветеранов, председатель Собрания депутатов ГГМО РК, член регионального штаба общероссийского общественного движения «Народный фронт «За Россию», председатель Общественной палаты Городовиковского района РК, директор МУП «Благоустройство» ГГМО РК.</w:t>
      </w:r>
      <w:proofErr w:type="gramEnd"/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2018 году наш город примет участие в этом масштабном проекте. На реализацию проекта выделены средства из республиканского бюджета на 2018 год 6410,0 тыс. руб., на 2019 год 4262,7 тыс. руб.+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софинансирование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администрации ГГМО РК в размере 10% от общей суммы.</w:t>
      </w:r>
    </w:p>
    <w:p w:rsidR="0090604B" w:rsidRPr="0090604B" w:rsidRDefault="0090604B" w:rsidP="0090604B">
      <w:pPr>
        <w:spacing w:after="0" w:line="240" w:lineRule="auto"/>
        <w:ind w:left="71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                    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Законодательным органом Городовиковского городского муниципального образования РК является Собрание депутатов ГГМО РК. 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За отчетный год проведено 10 заседаний  депутатов. Принято 70 правовых  актов,  Основное направление: бюджет, налоги, изменения в Устав. Все нормативно - правовые документы были обнародованы  путем  публичных слушаний, размещения информации в печатных изданиях «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Муниципальный Вестник», «Вперед», а также в электронном виде на официальном сайте  городского поселения.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Проекты решений Собрания депутатов, постановления администрации направляются в прокуратуру района  для проверки на соответствие действующему законодательству.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        Осуществляется ведение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похозяйственных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 xml:space="preserve"> книг на основании сведений, предоставляемых гражданами, ведущими личное подсобное хозяйство. За отчетный период учтено  87  хозяйств.       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 Администрация ГГМО РК особое внимание уделяет старшему поколению города. Для администрации ГГМО РК в лице Середа С.Н. и председателя Собрания депутатов ГГМО РК  </w:t>
      </w:r>
      <w:proofErr w:type="spell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Гаевой</w:t>
      </w:r>
      <w:proofErr w:type="spell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В.М. стало традицией в честь 90,95,100-летнего юбилея  граждан, приезжая к  каждому юбиляру с поздравлениями,  вручать ценные подарки,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так за 2017 год чествовали 13 юбиляров.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 Особое внимание администрацией городского поселения  уделялось мероприятиям, направленным на профилактику терроризма и противопожарных мероприятий на территории городского  поселения.   Для разъяснительной работы организовывались сходы граждан. На потенциально опасных участках (кладбище, свалка, лесополосы, дубрава) производилась опашка.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     Работниками администрации были организованы сходы граждан по следующим направлениям:</w:t>
      </w:r>
    </w:p>
    <w:p w:rsidR="0090604B" w:rsidRPr="0090604B" w:rsidRDefault="0090604B" w:rsidP="009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10 сходов граждан по вопросам благоустройства города;</w:t>
      </w:r>
    </w:p>
    <w:p w:rsidR="0090604B" w:rsidRPr="0090604B" w:rsidRDefault="0090604B" w:rsidP="009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8 сходов граждан по МКД  по вопросам жилищного контроля, уплаты взносов за капитальный ремонт и иных вопросов в сфере жилищного законодательства;</w:t>
      </w:r>
    </w:p>
    <w:p w:rsidR="0090604B" w:rsidRPr="0090604B" w:rsidRDefault="0090604B" w:rsidP="009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3 схода по вопросам геморрагической лихорадки (животноводческая точка бригады №2, на территории СПК «Новая жизнь»);</w:t>
      </w:r>
    </w:p>
    <w:p w:rsidR="0090604B" w:rsidRPr="0090604B" w:rsidRDefault="0090604B" w:rsidP="0090604B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 схода по вопросам  заболевания от бешенства животных.</w:t>
      </w:r>
    </w:p>
    <w:p w:rsidR="0090604B" w:rsidRPr="0090604B" w:rsidRDefault="0090604B" w:rsidP="0090604B">
      <w:pPr>
        <w:ind w:left="-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постановления администрации № 319 от 31.12.2014г. «Об утверждении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 программы</w:t>
      </w: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«Комплексные меры противодействия злоупотреблению наркотическими средствами и их незаконному обороту в г. </w:t>
      </w:r>
      <w:proofErr w:type="spellStart"/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Го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родовиковске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2015-2018 годы,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рамках проведения оперативно-профилактической операции «Мак 2017» комиссия, в состав которой входят работники администрации ГГМО РК и участковые уполномоченные полиции, произвела уничтожение обнаруженных пяти участков произрастания дикорастущей конопли на площади 1184 кв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уничтожено 4848 кустов. Были направлены письма  по поводу уничтожения </w:t>
      </w:r>
      <w:proofErr w:type="spell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наркосодержащих</w:t>
      </w:r>
      <w:proofErr w:type="spell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растений  пяти  учреждениям  города.</w:t>
      </w:r>
    </w:p>
    <w:p w:rsidR="0090604B" w:rsidRPr="0090604B" w:rsidRDefault="0090604B" w:rsidP="0090604B">
      <w:pPr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2017 год общая сумма закупок для муниципальных нужд составила 14,78 млн. руб., в том числе:</w:t>
      </w:r>
    </w:p>
    <w:p w:rsidR="0090604B" w:rsidRPr="0090604B" w:rsidRDefault="0090604B" w:rsidP="0090604B">
      <w:pPr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проведено 14 аукционов на сумму 12,4 млн. руб.;</w:t>
      </w:r>
    </w:p>
    <w:p w:rsidR="0090604B" w:rsidRPr="0090604B" w:rsidRDefault="0090604B" w:rsidP="0090604B">
      <w:pPr>
        <w:ind w:left="-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- 8 котировок на сумму 1,03 млн. руб.;</w:t>
      </w:r>
    </w:p>
    <w:p w:rsidR="0090604B" w:rsidRPr="0090604B" w:rsidRDefault="0090604B" w:rsidP="0090604B">
      <w:pPr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- 101 прямых договоров на  сумму 1,4 млн. руб.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На сегодняшний момент у администрации ГГМО РК принято и утверждено 24 регламента муниципальных услуг для граждан и организаций города </w:t>
      </w:r>
      <w:proofErr w:type="spellStart"/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Городовиковска</w:t>
      </w:r>
      <w:proofErr w:type="spellEnd"/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оказывающих муниципальными служащими администрации города. С января по сентябрь 2017 года работниками администрации города проводились  рейдовые мероприятия  с целью выявления несанкционированной торговли и благоустройства города. 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По результатам инвентаризации в границах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торгах проданы земельные участки: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количестве 7 шт. на открытых аукционах земельные участки находящихся в неразграниченной собственности на общую сумму 339932 руб. 66 коп.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- в количестве 12 шт. п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роданы земельные участки собственникам строений на общую сумму 318559 руб. 70 коп.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открытые аукционы по продаже земельных участков  и муниципального имущества в количестве 2 шт. на общую сумму 1029000 руб.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землям </w:t>
      </w:r>
      <w:proofErr w:type="spellStart"/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сельхозназначения</w:t>
      </w:r>
      <w:proofErr w:type="spellEnd"/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границах Городовиковского ГМО в тесном сотрудничестве </w:t>
      </w:r>
      <w:proofErr w:type="gramStart"/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МРИ</w:t>
      </w:r>
      <w:proofErr w:type="gramEnd"/>
      <w:r w:rsidRPr="009060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ФНС № 1 и отделом АПК администрации ГРМО проведена инвентаризация в объеме 95%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именно:</w:t>
      </w:r>
    </w:p>
    <w:p w:rsidR="0090604B" w:rsidRPr="0090604B" w:rsidRDefault="0090604B" w:rsidP="009060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 земельные участки БАК КГУ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им.Ф.Г.Попова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общая площадь участка 3159 га, оформлены в федеральную собственность, бессрочное (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постоянное) 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пользование оформлено на БАК КГУ;</w:t>
      </w:r>
    </w:p>
    <w:p w:rsidR="0090604B" w:rsidRPr="0090604B" w:rsidRDefault="0090604B" w:rsidP="009060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земельные участки бывшего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заготскота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совхоза «Новый» общей площадью  946 га;</w:t>
      </w:r>
    </w:p>
    <w:p w:rsidR="0090604B" w:rsidRPr="0090604B" w:rsidRDefault="0090604B" w:rsidP="009060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земельные участки  бывшего СПК «Новая Жизнь» общая площадь 8566 га; </w:t>
      </w:r>
    </w:p>
    <w:p w:rsidR="0090604B" w:rsidRPr="0090604B" w:rsidRDefault="0090604B" w:rsidP="009060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г) земельные участки бывшего ОАО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Башантинское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общая площадь 1588 га. Таким образом, бесхозные земельные участки с/х назначения на территории Городовиковского ГМО  РК отсутствуют.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инвентаризации в границах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администрацией ГГМО оформлены в муниципальную собственность два земельных участка по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ул.Монтажная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г.Городовиковска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органы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госземконтроля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направлены письма о необходимости проверок использования земельных участков по нецелевому назначению и включению этих участков  в план проверок на 2018 год, выявленные и сформированные земельные участки проданы на торгах: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в количестве 7 шт. на открытых аукционах земельные участки находящихся в неразграниченной собственности на общую сумму 339932 руб. 66 коп.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- в количестве 12 шт. п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роданы земельные участки собственникам строений на общую сумму 318559 руб. 70 коп.</w:t>
      </w:r>
    </w:p>
    <w:p w:rsidR="0090604B" w:rsidRPr="0090604B" w:rsidRDefault="0090604B" w:rsidP="0090604B">
      <w:pPr>
        <w:spacing w:after="0"/>
        <w:ind w:left="-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проведены открытые аукционы по продаже земельных участков  и муниципального имущества в количестве 2 шт. на общую сумму 1029000 руб.</w:t>
      </w:r>
    </w:p>
    <w:p w:rsidR="0090604B" w:rsidRPr="0090604B" w:rsidRDefault="0090604B" w:rsidP="0090604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      </w:t>
      </w:r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Благоустройство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              Вопросы благоустройства территории городского поселения за отчетный период также заслуживают немало важного  внимания.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На основании распоряжения администрации Городовиковского городского муниципального образования Республики Калмыкия № 8 от 27.01.2015г.  при администрации создано структурное подразделение: «Группа хозяйственного обслуживания и благоустройства города </w:t>
      </w:r>
      <w:proofErr w:type="spell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Городовиковска</w:t>
      </w:r>
      <w:proofErr w:type="spell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» (далее по тексту ГХО и благоустройства).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сегодняшний день фактически работают 7 дворников, 3 садовника, 2 водителя спецтехники (машинист автогрейдера,  машинист автогидроподъемника), энергетик, 1 тракторист, 1 уборщик общественных  территорий).</w:t>
      </w:r>
      <w:proofErr w:type="gramEnd"/>
    </w:p>
    <w:p w:rsidR="0090604B" w:rsidRPr="0090604B" w:rsidRDefault="0090604B" w:rsidP="0090604B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Ежедневно работники ГХО занимаются уборкой и благоустройством города.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скошено очагов 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полынолистной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амброзии в количестве 35 километров в черте городского поселения. В весенний период ГХО ведется регулярный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обкос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трёх кладбищ. </w:t>
      </w: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Администрацией ГГМО РК проведено 19 субботников.  Хочется выразить огромную благодарность коллективам  организаций и предприятий города, которые регулярно «по первому звонку» выходили на организованные субботники. Такие как БУ РК «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Городовиковская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районная станция по борьбе с болезнями животных»,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Башантинский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колледж имени Ф.Г. Попова (филиал) федерального государственного бюджетного образовательного учреждения высшего образования «Калмыцкий государственный университет имени Б.Б.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Городовикова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ПЧ-3 ФГКУ «1 ОФПС по Республике Калмыкия», БПОУ РК «Многопрофильный колледж», все школы города и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другие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Огромную работу провели сами жители.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Все придомовые территории вовремя были убраны от сухой листвы и сухостоя, но есть и нерадивые жители города, в связи с этим специалистами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был произведен обход и  разнос  памяток  жителям города о необходимости заключения договоров на  вывоз мусора в количестве 250 шт.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совместной работы с  ФКУ УИИ УФСИН России РК подполковником внутренней службы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Колодей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А.М., было направлено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18 осужденных  привлеченных к обязательным работам по благоустройству города.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Решением Собрания депутатов ГГМО РК «О бюджете на 2017 г.» на ремонт и содержание автомобильных дорог и тротуаров города было выделено 5325,6 тыс. руб. Администрацией был изготовлен сводный сметный расчет на содержание автомобильных дорог и тротуаров.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В апреле 2017 года были объявлены торги в форме электронного аукциона на выбор подрядной организации на выполнение работ по ремонту и содержанию автомобильных дорог улиц ГГМО РК, по результатам торгов победителем оказалась ООО «СК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КрайСтрой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города Ставрополь.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данное время подрядной организацией были выполнены такие работы как: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-ремонт дорожного покрытия по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.Б</w:t>
      </w:r>
      <w:proofErr w:type="gram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уденного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пер.Западный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пер.Кировский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4568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на сумму 2855,3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тыс.руб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-проведен ямочный ремонт центральных асфальтобетонных дорог 200,4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.;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-проведено обновление тротуаров по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</w:t>
      </w:r>
      <w:proofErr w:type="gram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.С</w:t>
      </w:r>
      <w:proofErr w:type="gram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адовая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пер.Кировский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д/с «Аленушка» 292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по ул. Советская от «Почты России» до пер. Амур-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Санана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576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., по пер. Амур-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Санана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от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ул.Лазарева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 ул. Маяковского 483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кв.м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на сумму 802486 руб.;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Выполнены работы по нанесению горизонтальной дорожной разметки, а именно: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-окрашено 14 пешеходных переходов;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-нанесена прерывистая и сплошная линия, на сумму 250 </w:t>
      </w:r>
      <w:proofErr w:type="spell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тыс</w:t>
      </w:r>
      <w:proofErr w:type="gramStart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.р</w:t>
      </w:r>
      <w:proofErr w:type="gram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уб</w:t>
      </w:r>
      <w:proofErr w:type="spellEnd"/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Также проведен аукцион на приобретение щебня для ремонта автомобильной дороги на городское кладбище, работы по укладке щебня планируется осуществить собственными силами.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 город освещен 470 светильниками уличного освещения</w:t>
      </w:r>
    </w:p>
    <w:p w:rsidR="0090604B" w:rsidRPr="0090604B" w:rsidRDefault="0090604B" w:rsidP="0090604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них 72 шт. установлено и заменено в 2017 году. (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оветская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пер.Амур-Санана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ул.Интернациональная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ул.Социалистическая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ул.Целинная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ул.Вишневая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ул.Буденного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около памятника «Воинам Афганцам», пл.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им.В.И.Ленина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604B" w:rsidRPr="0090604B" w:rsidRDefault="0090604B" w:rsidP="0090604B">
      <w:pPr>
        <w:numPr>
          <w:ilvl w:val="0"/>
          <w:numId w:val="7"/>
        </w:num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отремонтировано 30 шт. (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орького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ул.Пушкина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 микрорайон, ул. Лазарева,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пер.Амур-Санана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ул.Сальская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90604B" w:rsidRPr="0090604B" w:rsidRDefault="0090604B" w:rsidP="0090604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2017 году была благоустроена территория от пер. 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Кооперативный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пер. Чапаевский. Территория выложена плиточным покрытием с разбивкой клумб, установкой лавочек и урн на сумму 2308,01 тыс. руб.</w:t>
      </w:r>
    </w:p>
    <w:p w:rsidR="0090604B" w:rsidRPr="0090604B" w:rsidRDefault="0090604B" w:rsidP="0090604B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за изготовление ПСД на изготовление проекта водоснабжения улиц: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Комминтерна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К-Маркса, Клыкова, Луговая, Фрунзе, Комарова, Интернациональной, Звездной, переулков: Степной, Чкалова  в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ородовиковске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РК ООО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Калмкоммунпроект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профинансировали 159,0 тыс. руб. </w:t>
      </w:r>
    </w:p>
    <w:p w:rsidR="0090604B" w:rsidRPr="0090604B" w:rsidRDefault="0090604B" w:rsidP="0090604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Подводя итоги 2017 года,  по данному разделу хочется отметить, что наш город становится все чище и краше, и это большая  заслуга  жителей города и ГХО и благоустройства города </w:t>
      </w:r>
      <w:proofErr w:type="spell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Городовиковска</w:t>
      </w:r>
      <w:proofErr w:type="spell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. </w:t>
      </w:r>
    </w:p>
    <w:p w:rsidR="0090604B" w:rsidRPr="0090604B" w:rsidRDefault="0090604B" w:rsidP="0090604B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Культура</w:t>
      </w:r>
    </w:p>
    <w:p w:rsidR="0090604B" w:rsidRPr="0090604B" w:rsidRDefault="0090604B" w:rsidP="0090604B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 xml:space="preserve">Раздел «Культура» в бюджете ГГМО РК  занимает 29,7% от общих расходов бюджета города или 8,4 млн. руб. На основании решения Собрания депутатов ГГМО РК № 55 от 25.11.2014г. 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передаче </w:t>
      </w: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полномочий по вопросу создания условий для организации досуга и обеспечения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жителей </w:t>
      </w:r>
      <w:r w:rsidRPr="0090604B">
        <w:rPr>
          <w:rFonts w:ascii="Times New Roman" w:eastAsia="Calibri" w:hAnsi="Times New Roman" w:cs="Times New Roman"/>
          <w:sz w:val="28"/>
          <w:szCs w:val="28"/>
          <w:lang w:eastAsia="ru-RU"/>
        </w:rPr>
        <w:t>услугами в сфере культуры; организации библиотечного обслуживания населения, комплектования и обеспечения сохранности  библиотечных фондов  библиотек городского муниципального образования и заключении соглашения»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по культуре и библиотекам с 01.12.2014г  были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переданы 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Городовиковскому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РМО, финансирование расходов по передаваемым полномочиям осуществляет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ГМО. Создано учреждение МКУ «Отдел культуры Городовиковского района». В течение 2017 года ни один из праздников не остается незамеченным благодаря вышеуказанному учреждению. Настоящей гордостью для нашего города стал коллектив народного ансамбля танца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Иньглян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также принимают активное  участие  в жизни города танцевальный ансамбль «Акварель». Администрация города каждый год поощряет выпускников коллектива народного ансамбля танца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Иньглян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Городской Дом культуры ведет работу по основным направлениям: </w:t>
      </w:r>
    </w:p>
    <w:p w:rsidR="0090604B" w:rsidRPr="0090604B" w:rsidRDefault="0090604B" w:rsidP="0090604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Здоровый образ жизни,</w:t>
      </w:r>
    </w:p>
    <w:p w:rsidR="0090604B" w:rsidRPr="0090604B" w:rsidRDefault="0090604B" w:rsidP="0090604B">
      <w:pPr>
        <w:numPr>
          <w:ilvl w:val="0"/>
          <w:numId w:val="8"/>
        </w:numPr>
        <w:shd w:val="clear" w:color="auto" w:fill="FCFCFC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Организация каникулярного времени,</w:t>
      </w:r>
    </w:p>
    <w:p w:rsidR="0090604B" w:rsidRPr="0090604B" w:rsidRDefault="0090604B" w:rsidP="0090604B">
      <w:pPr>
        <w:numPr>
          <w:ilvl w:val="0"/>
          <w:numId w:val="8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Межнациональные отношения,</w:t>
      </w:r>
    </w:p>
    <w:p w:rsidR="0090604B" w:rsidRPr="0090604B" w:rsidRDefault="0090604B" w:rsidP="0090604B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Патриотическое воспитание,</w:t>
      </w:r>
    </w:p>
    <w:p w:rsidR="0090604B" w:rsidRPr="0090604B" w:rsidRDefault="0090604B" w:rsidP="0090604B">
      <w:pPr>
        <w:numPr>
          <w:ilvl w:val="0"/>
          <w:numId w:val="8"/>
        </w:numPr>
        <w:spacing w:after="0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Культурно – досуговая деятельность.</w:t>
      </w:r>
    </w:p>
    <w:p w:rsidR="0090604B" w:rsidRPr="0090604B" w:rsidRDefault="0090604B" w:rsidP="009060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Клубные формирования Городовиковского городского Дома культуры: 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театр «Хамелеон» -  22 чел.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Народный ансамбль танца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Иньглян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» -70 чел.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Танцевальный коллектив «Акварель» - 35 ч.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Фольклорный коллектив «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Алтн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бильцг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» - 12 ч.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Народный самодеятельный вокальный коллектив «Русские узоры»-32ч. 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Любительское объединение «Лада» - 22 ч.  </w:t>
      </w:r>
    </w:p>
    <w:p w:rsidR="0090604B" w:rsidRPr="0090604B" w:rsidRDefault="0090604B" w:rsidP="0090604B">
      <w:pPr>
        <w:numPr>
          <w:ilvl w:val="0"/>
          <w:numId w:val="9"/>
        </w:numPr>
        <w:spacing w:after="0" w:line="360" w:lineRule="auto"/>
        <w:ind w:firstLine="11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Художественное слово  - 10ч.</w:t>
      </w:r>
    </w:p>
    <w:p w:rsidR="0090604B" w:rsidRPr="0090604B" w:rsidRDefault="0090604B" w:rsidP="009060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16 сентября 2017г. участвовали в Республиканском национальном культурно - спортивном празднике "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Джангариад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" в 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</w:t>
      </w:r>
      <w:proofErr w:type="gram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.Э</w:t>
      </w:r>
      <w:proofErr w:type="gram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листа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 23 сентября 2017г. </w:t>
      </w:r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народный ансамбль танца "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Иньглян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" принял активное участие в 4 районном фестивале национальных культур "Сальск -наш общий Дом!". В рамках празднования 80-ти 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летия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образования Ростовской области творческие коллективы городского Дома культуры выступили на праздничном концерте в х. Мокрая 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Ельмута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18 ноября 2017г. </w:t>
      </w:r>
    </w:p>
    <w:p w:rsidR="0090604B" w:rsidRPr="0090604B" w:rsidRDefault="0090604B" w:rsidP="0090604B">
      <w:pPr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В рамках программы "Добрые соседи" частыми гостями городских, районных мероприятий являются творческие коллективы с. Летник Ростовской области, 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proofErr w:type="gram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.Н</w:t>
      </w:r>
      <w:proofErr w:type="gram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овопавловка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Краснодарского края, </w:t>
      </w:r>
      <w:proofErr w:type="spellStart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с.Привольное</w:t>
      </w:r>
      <w:proofErr w:type="spellEnd"/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Ставропольского края. </w:t>
      </w:r>
      <w:r w:rsidRPr="0090604B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>Различные молодежные фестивали оставили незабываемые воспоминания у участников мероприятий нашего города.</w:t>
      </w:r>
    </w:p>
    <w:p w:rsidR="0090604B" w:rsidRPr="0090604B" w:rsidRDefault="0090604B" w:rsidP="0090604B">
      <w:pPr>
        <w:contextualSpacing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реализации Соглашений о предоставлении субсидий из федерального бюджета на мероприятия по поддержке отрасли культуры, развитие и укрепление материально – технической базы муниципальных домов культуры,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Городовиковскому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городскому Дому культуры в рамках реализации государственной программы Российской Федерации «Развитие культуры и туризма на 2013 – 2020 гг.» и партийного проекта партии «Единая Россия» «Местный Дом культуры» было выделено 2650210 руб.</w:t>
      </w:r>
      <w:proofErr w:type="gramEnd"/>
    </w:p>
    <w:p w:rsidR="0090604B" w:rsidRPr="0090604B" w:rsidRDefault="0090604B" w:rsidP="009060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из федерального бюджета - 2109280  руб., </w:t>
      </w:r>
    </w:p>
    <w:p w:rsidR="0090604B" w:rsidRPr="0090604B" w:rsidRDefault="0090604B" w:rsidP="009060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республиканского бюджета - 210930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руб., </w:t>
      </w:r>
    </w:p>
    <w:p w:rsidR="0090604B" w:rsidRPr="0090604B" w:rsidRDefault="0090604B" w:rsidP="0090604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 бюджета  городского муниципального образования - 330 тыс. руб.</w:t>
      </w:r>
    </w:p>
    <w:p w:rsidR="0090604B" w:rsidRPr="0090604B" w:rsidRDefault="0090604B" w:rsidP="009060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данные финансовые средства для укрепления МТБ Городовиковского городского Дома культуры  были приобретены: </w:t>
      </w:r>
    </w:p>
    <w:p w:rsidR="0090604B" w:rsidRPr="0090604B" w:rsidRDefault="0090604B" w:rsidP="009060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Звукоусилительная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аппаратура - 841358 руб.    </w:t>
      </w: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Кресла для зрительного зала – 500 мест - 1319970, 39 руб.  </w:t>
      </w: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Орг. техника - 267042 руб.</w:t>
      </w: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Профессиональное напольное покрытие для танцев - 96 000 руб.</w:t>
      </w: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Офисная</w:t>
      </w:r>
      <w:r w:rsidRPr="0090604B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 – 88 501 руб.</w:t>
      </w: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Сплитсистема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- 25 769 руб.</w:t>
      </w:r>
    </w:p>
    <w:p w:rsidR="0090604B" w:rsidRPr="0090604B" w:rsidRDefault="0090604B" w:rsidP="0090604B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Конструкция крепления для баннера -11570 руб.</w:t>
      </w:r>
    </w:p>
    <w:p w:rsidR="0090604B" w:rsidRPr="0090604B" w:rsidRDefault="0090604B" w:rsidP="0090604B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 ремонт зрительного зала Городовиковского городского Дома культуры было выделено 1200,912 тыс. руб. из  бюджета Городовиковского городского муниципального образования РК.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       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Главным финансовым инструментом для достижения стабильности социально-экономического развития </w:t>
      </w:r>
      <w:proofErr w:type="gramStart"/>
      <w:r w:rsidRPr="0090604B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поселения</w:t>
      </w:r>
      <w:proofErr w:type="gramEnd"/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90604B">
        <w:rPr>
          <w:rFonts w:ascii="Calibri" w:eastAsia="Times New Roman" w:hAnsi="Calibri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безусловно служит бюджет</w:t>
      </w:r>
      <w:r w:rsidRPr="0090604B">
        <w:rPr>
          <w:rFonts w:ascii="Calibri" w:eastAsia="Times New Roman" w:hAnsi="Calibri" w:cs="Times New Roman"/>
          <w:b/>
          <w:bCs/>
          <w:color w:val="000000"/>
          <w:sz w:val="21"/>
          <w:szCs w:val="21"/>
          <w:shd w:val="clear" w:color="auto" w:fill="FFFFFF"/>
          <w:lang w:eastAsia="ru-RU"/>
        </w:rPr>
        <w:t>.</w:t>
      </w:r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Формирование бюджета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– наиболее важный и сложный вопрос в рамках реализации полномочий и является  главным финансовым 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инструментом для достижения стабильности социально-экономического развития  городского поселения и показателей эффективности.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За 2017 год в бюджет Городовиковского городского муниципального образования РК поступило  27 082 901,9 рублей, в том числе безвозмездные поступления составили 5 258 710,0 руб. В налоговых и неналоговых доходах  преобладают земельный налог -41,9%,   НДФЛ – 23,4%, налоги на товары (работы, услуги) реализуемые на территории РФ (акцизы) -12,6%,  налог на имущество физических лиц – 5,2 %, ЕСХН – 6,9%,  арендная плата –4,7%.,  доходы от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продажи -5,3%, штрафы, санкции -0,05%.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 По итогам 2017 года</w:t>
      </w:r>
      <w:r w:rsidRPr="0090604B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060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расходы 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бюджета Городовиковского ГМО  составили 28 177 963,27 рублей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   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Бюджетные средства были направлены:</w:t>
      </w:r>
    </w:p>
    <w:p w:rsidR="0090604B" w:rsidRPr="0090604B" w:rsidRDefault="0090604B" w:rsidP="009060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Общегосударственные вопросы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(содержание органов местного самоуправления, председателя Собрания депутатов, Главы ГМО, выборы, исполнение суд актов,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мун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proofErr w:type="gram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Программы по профилактике терроризма</w:t>
      </w:r>
      <w:r w:rsidRPr="0090604B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 xml:space="preserve">,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экстремизма,  и пр.- </w:t>
      </w: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4291,1 тыс. руб. или  15,2 %</w:t>
      </w:r>
    </w:p>
    <w:p w:rsidR="0090604B" w:rsidRPr="0090604B" w:rsidRDefault="0090604B" w:rsidP="0090604B">
      <w:pPr>
        <w:numPr>
          <w:ilvl w:val="0"/>
          <w:numId w:val="12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Национальная экономика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(содержание автомобильных  дорог общего пользования на территории городского поселения) -</w:t>
      </w: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5 265,2тыс. руб. или 18,7% от общего объема расходов бюджета.</w:t>
      </w:r>
    </w:p>
    <w:p w:rsidR="0090604B" w:rsidRPr="0090604B" w:rsidRDefault="0090604B" w:rsidP="009060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Взносы за муниципальный жилфонд 47,0 тыс. руб.   или 0,17 %</w:t>
      </w:r>
    </w:p>
    <w:p w:rsidR="0090604B" w:rsidRPr="0090604B" w:rsidRDefault="0090604B" w:rsidP="009060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proofErr w:type="gramStart"/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Коммунальное хозяйство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(субсидии предприятию МУП «Благоустройство» ГГМО РК, ПСД на реконструкцию водопроводных сетей и сооружений в г. </w:t>
      </w:r>
      <w:proofErr w:type="spellStart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Городовиковске</w:t>
      </w:r>
      <w:proofErr w:type="spellEnd"/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en-US" w:eastAsia="ru-RU"/>
        </w:rPr>
        <w:t>III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пусковой комплекс- 1 и 2 этапы, экспертиза проекта)  - </w:t>
      </w: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327,0 тыс. руб.   или 1,2%</w:t>
      </w:r>
      <w:proofErr w:type="gramEnd"/>
    </w:p>
    <w:p w:rsidR="0090604B" w:rsidRPr="0090604B" w:rsidRDefault="0090604B" w:rsidP="009060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Благоустройство 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(обеспечение деятельности ГХО и благоустройства, содержание дорог и тротуаров, мусорной свалки, уличное освещение, обрезка деревьев, покос и вывоз травы, мероприятия по благоустройству городского парка, организация сбора и вывоза мусора) составили </w:t>
      </w: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10 658,7  тыс. руб.  или 37,8 %</w:t>
      </w:r>
    </w:p>
    <w:p w:rsidR="0090604B" w:rsidRPr="0090604B" w:rsidRDefault="0090604B" w:rsidP="009060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Культура - 8366,4  тыс. руб.  или 29,7% </w:t>
      </w:r>
    </w:p>
    <w:p w:rsidR="0090604B" w:rsidRPr="0090604B" w:rsidRDefault="0090604B" w:rsidP="0090604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Другие вопросы в области национальной экономики (</w:t>
      </w:r>
      <w:r w:rsidRPr="0090604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межевание 6-ти ЗУ для строительства жилых домов для предоставления Министерству  строительства РК (сиротам), межевание производственной базы, оценка рыночной стоимости объектов недвижимого имущества муниципальной собственности на ЗУ в черте ГП) -</w:t>
      </w:r>
      <w:r w:rsidRPr="0090604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373,0 тыс. руб.  или 1,3%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Администрацией поселения   на постоянной основе осуществляется  ряд комплексных мер по обеспечению устойчивого социально экономического развития поселения,  ведется работа по увеличению   доходной части бюджета, усиление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контроля за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эффективным расходованием бюджетных средств, совершенствование бюджетной системы.  Проводились заседания по погашению недоимки по налоговым и неналоговым платежам,  проводим работу с хозяйствующими субъектами поселения для обеспечения полноты </w:t>
      </w: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поступлений в бюджет поселения от налоговых перечислений: земельного налога, арендных платежей за земельные участки, государственная собственность на которые не разграничена и которые расположены в границах  городского поселения. Проводится анализ и контроль  платежей.      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Основные задачи, которые поставлены администрацией на  2018 год: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 в первую очередь работа с населением и обращениями граждан;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улучшить качество проводимых мероприятий учреждениями культуры, задействовать все ресурсы и возможности учреждений, чтобы увеличить число оказываемых услуг населению,  добиться массового вовлечения людей разных поколений в творческие объединения;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уделить особое внимание вопросу благоустройства города, а именно: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-продолжать работу по ремонту дорог и тротуаров;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-увеличить количество уличных светильников, ламп;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-продолжить работу по замене фонарей   уличного освещения  на новые светодиодные (энергосберегающие), что позволит сократить расходы на  электроэнергию;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-поддерживать в  надлежащем санитарном  состоянии территорию города;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-установить дополнительно урны и скамейки в городском парке;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-установить дополнительно камеры видеонаблюдения в городе;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-замена остановок по городу.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оформить и поставить на кадастровый учет памятники культуры и искусства; 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инвентаризацию  хозяйственных построек (гаражи) на 1 и 2 микрорайонах города;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продолжить работу по реконструкции водопроводных и канализационных сетей (изготовление ПСД);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произвести замену резервуара чистой воды на Комсомольском водозаборе, а также насосного оборудования;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создать Территориальное общественное самоуправление (ТОС);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принять участие в проекте «Формирование современной городской среды»: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-создать пункты приема предложений по включению общественных территорий в перечень общественных территорий для проведения голосования;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-организовать прием предложений в целях определения перечня общественных территорий, подлежащих включению в 2018 году в первоочередном порядке в программу;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-организовать проведение творческих конкурсов по отбору организаций (экспертов) на разработку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дизайн-проектов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-определить организацию, которая будет разрабатывать </w:t>
      </w:r>
      <w:proofErr w:type="gramStart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дизайн-проекты</w:t>
      </w:r>
      <w:proofErr w:type="gramEnd"/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-утвердить и опубликовать в СМИ перечень общественных территорий, отобранных для проведения голосования;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-создать территориальные счетные комиссии для организации рейтингового голосования;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-организовать помещения (места) для проведения голосования;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-провести рейтинговое голосование по общественным территориям;</w:t>
      </w:r>
    </w:p>
    <w:p w:rsidR="0090604B" w:rsidRPr="0090604B" w:rsidRDefault="0090604B" w:rsidP="0090604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-утвердить муниципальную программу на 2018-2022 годы.</w:t>
      </w:r>
    </w:p>
    <w:p w:rsidR="0090604B" w:rsidRPr="0090604B" w:rsidRDefault="0090604B" w:rsidP="0090604B">
      <w:pPr>
        <w:numPr>
          <w:ilvl w:val="0"/>
          <w:numId w:val="1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принять участие во Всероссийском конкурсе лучших проектов создания комфортной городской среды:</w:t>
      </w:r>
    </w:p>
    <w:p w:rsidR="0090604B" w:rsidRPr="0090604B" w:rsidRDefault="0090604B" w:rsidP="0090604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-принять решение об участии в конкурсе;</w:t>
      </w:r>
    </w:p>
    <w:p w:rsidR="0090604B" w:rsidRPr="0090604B" w:rsidRDefault="0090604B" w:rsidP="0090604B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-сформировать проект и заявку на конкурс и направить на рассмотрение в МВК.</w:t>
      </w:r>
    </w:p>
    <w:p w:rsidR="0090604B" w:rsidRPr="0090604B" w:rsidRDefault="0090604B" w:rsidP="009060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04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самоуправления Городовиковского городского муниципального образования всегда готовы прислушиваться к советам жителей, помогать в решении проблем. Но мы также рассчитываем на поддержку  самих  жителей  нашего города, на их деятельное участие в обновлении всех сторон жизни нашего муниципального образования, на  гражданскую инициативу, на заинтересованность: каким быть   городскому поселению уже сегодня и  завтра. Уверен, что при поддержке районной администрации, Главы Республики Калмыкия  Алексея Маратовича Орлова, вместе мы сможем сделать нашу жизнь достойной, а город  уютным и процветающим уголком Республики Калмыкия.     </w:t>
      </w:r>
    </w:p>
    <w:p w:rsidR="0090604B" w:rsidRPr="0090604B" w:rsidRDefault="0090604B" w:rsidP="009060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604B" w:rsidRPr="0090604B" w:rsidRDefault="0090604B" w:rsidP="0090604B">
      <w:pPr>
        <w:rPr>
          <w:rFonts w:ascii="Calibri" w:eastAsia="Times New Roman" w:hAnsi="Calibri" w:cs="Times New Roman"/>
          <w:lang w:eastAsia="ru-RU"/>
        </w:rPr>
      </w:pPr>
    </w:p>
    <w:p w:rsidR="00AE2F0D" w:rsidRDefault="00AE2F0D"/>
    <w:sectPr w:rsidR="00AE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11996"/>
    <w:multiLevelType w:val="hybridMultilevel"/>
    <w:tmpl w:val="D38E87C0"/>
    <w:lvl w:ilvl="0" w:tplc="3A761062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  <w:color w:val="auto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0F5448A2"/>
    <w:multiLevelType w:val="hybridMultilevel"/>
    <w:tmpl w:val="5B8EEB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17762A"/>
    <w:multiLevelType w:val="hybridMultilevel"/>
    <w:tmpl w:val="ED543308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294C769D"/>
    <w:multiLevelType w:val="hybridMultilevel"/>
    <w:tmpl w:val="5BD45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4163C9"/>
    <w:multiLevelType w:val="hybridMultilevel"/>
    <w:tmpl w:val="F39073B0"/>
    <w:lvl w:ilvl="0" w:tplc="041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>
    <w:nsid w:val="3F735C8B"/>
    <w:multiLevelType w:val="hybridMultilevel"/>
    <w:tmpl w:val="00DEB6C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B362CEE"/>
    <w:multiLevelType w:val="hybridMultilevel"/>
    <w:tmpl w:val="E1D07880"/>
    <w:lvl w:ilvl="0" w:tplc="A828977C">
      <w:start w:val="1"/>
      <w:numFmt w:val="decimal"/>
      <w:lvlText w:val="%1."/>
      <w:lvlJc w:val="left"/>
      <w:pPr>
        <w:ind w:left="1785" w:hanging="124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F136159"/>
    <w:multiLevelType w:val="hybridMultilevel"/>
    <w:tmpl w:val="DF80BB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0BE5881"/>
    <w:multiLevelType w:val="hybridMultilevel"/>
    <w:tmpl w:val="08086AA4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554199E"/>
    <w:multiLevelType w:val="hybridMultilevel"/>
    <w:tmpl w:val="DE34EA24"/>
    <w:lvl w:ilvl="0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6EE92FF7"/>
    <w:multiLevelType w:val="hybridMultilevel"/>
    <w:tmpl w:val="EA7ACE38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70DA3E36"/>
    <w:multiLevelType w:val="hybridMultilevel"/>
    <w:tmpl w:val="5F76B8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7CA770FB"/>
    <w:multiLevelType w:val="hybridMultilevel"/>
    <w:tmpl w:val="950A2D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577E"/>
    <w:rsid w:val="0090604B"/>
    <w:rsid w:val="00AE2F0D"/>
    <w:rsid w:val="00EF5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3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_________Microsoft_Word_97-20031.doc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4230</Words>
  <Characters>24117</Characters>
  <Application>Microsoft Office Word</Application>
  <DocSecurity>0</DocSecurity>
  <Lines>200</Lines>
  <Paragraphs>56</Paragraphs>
  <ScaleCrop>false</ScaleCrop>
  <Company>MICROSOFT</Company>
  <LinksUpToDate>false</LinksUpToDate>
  <CharactersWithSpaces>28291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2018-04-10T14:52:00Z</dcterms:created>
  <dcterms:modified xsi:type="dcterms:W3CDTF">2018-04-10T14:52:00Z</dcterms:modified>
</cp:coreProperties>
</file>