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40387" w:rsidRPr="000F6548" w:rsidTr="004C7208">
        <w:trPr>
          <w:trHeight w:val="1797"/>
        </w:trPr>
        <w:tc>
          <w:tcPr>
            <w:tcW w:w="4498" w:type="dxa"/>
          </w:tcPr>
          <w:p w:rsidR="00740387" w:rsidRPr="000F6548" w:rsidRDefault="00740387" w:rsidP="004C72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40387" w:rsidRPr="000F6548" w:rsidRDefault="00740387" w:rsidP="004C72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40387" w:rsidRPr="000F6548" w:rsidRDefault="00740387" w:rsidP="004C72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740387" w:rsidRPr="000F6548" w:rsidRDefault="00740387" w:rsidP="004C72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40387" w:rsidRPr="000F6548" w:rsidRDefault="00740387" w:rsidP="004C720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740387" w:rsidRPr="000F6548" w:rsidRDefault="00740387" w:rsidP="004C7208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ECBD837" wp14:editId="6D32A80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40387" w:rsidRPr="000F6548" w:rsidRDefault="00740387" w:rsidP="004C72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740387" w:rsidRPr="000F6548" w:rsidRDefault="00740387" w:rsidP="004C72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740387" w:rsidRPr="000F6548" w:rsidRDefault="00740387" w:rsidP="004C72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740387" w:rsidRPr="000F6548" w:rsidRDefault="00740387" w:rsidP="0074038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740387" w:rsidRPr="000F6548" w:rsidRDefault="00740387" w:rsidP="0074038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8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40387" w:rsidRPr="000F6548" w:rsidRDefault="00740387" w:rsidP="00740387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740387" w:rsidRPr="00822CC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23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января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2018 г                       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12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-п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740387" w:rsidRDefault="00740387" w:rsidP="00740387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740387" w:rsidRPr="009D6743" w:rsidRDefault="00740387" w:rsidP="00740387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D6743">
        <w:rPr>
          <w:rFonts w:ascii="Times New Roman" w:eastAsia="Calibri" w:hAnsi="Times New Roman" w:cs="Times New Roman"/>
          <w:sz w:val="22"/>
          <w:szCs w:val="22"/>
          <w:lang w:eastAsia="en-US"/>
        </w:rPr>
        <w:t>(в новой редакции)</w:t>
      </w:r>
    </w:p>
    <w:p w:rsidR="00740387" w:rsidRDefault="00740387" w:rsidP="00740387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0387" w:rsidRPr="00822CC7" w:rsidRDefault="00740387" w:rsidP="0074038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 П</w:t>
      </w:r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</w:t>
      </w:r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2018-2020 годы»</w:t>
      </w:r>
    </w:p>
    <w:p w:rsidR="00740387" w:rsidRDefault="00740387" w:rsidP="0074038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40387" w:rsidRPr="00822CC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 </w:t>
      </w:r>
      <w:r w:rsidR="004C7208">
        <w:rPr>
          <w:rFonts w:ascii="Times New Roman" w:eastAsia="Calibri" w:hAnsi="Times New Roman" w:cs="Times New Roman"/>
          <w:sz w:val="24"/>
          <w:szCs w:val="24"/>
          <w:lang w:eastAsia="en-US"/>
        </w:rPr>
        <w:t>изм. и доп.)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740387" w:rsidRDefault="00740387" w:rsidP="0074038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0387" w:rsidRPr="00822CC7" w:rsidRDefault="00740387" w:rsidP="00740387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740387" w:rsidRPr="00822CC7" w:rsidRDefault="00740387" w:rsidP="00740387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Утвердить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муниципальную П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рограмму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муниципального хозяйства и устойчивое развитие городских территорий </w:t>
      </w:r>
      <w:proofErr w:type="gram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2018-2020 годы» согласно приложению.</w:t>
      </w:r>
    </w:p>
    <w:p w:rsidR="00740387" w:rsidRPr="00822CC7" w:rsidRDefault="00740387" w:rsidP="00740387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22CC7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822CC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822CC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сети «Интернет» (</w:t>
      </w:r>
      <w:hyperlink r:id="rId9" w:history="1">
        <w:r w:rsidRPr="00822CC7">
          <w:rPr>
            <w:rStyle w:val="a3"/>
            <w:rFonts w:ascii="Times New Roman" w:hAnsi="Times New Roman" w:cs="Times New Roman"/>
            <w:sz w:val="24"/>
            <w:szCs w:val="24"/>
          </w:rPr>
          <w:t>http://admgorodovikovsk.ru/</w:t>
        </w:r>
      </w:hyperlink>
      <w:r w:rsidRPr="00822CC7">
        <w:rPr>
          <w:rFonts w:ascii="Times New Roman" w:hAnsi="Times New Roman" w:cs="Times New Roman"/>
          <w:sz w:val="24"/>
          <w:szCs w:val="24"/>
        </w:rPr>
        <w:t>).</w:t>
      </w:r>
    </w:p>
    <w:p w:rsidR="00740387" w:rsidRPr="00822CC7" w:rsidRDefault="00740387" w:rsidP="00740387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822CC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 января 2018 года.</w:t>
      </w:r>
    </w:p>
    <w:p w:rsidR="00740387" w:rsidRPr="00822CC7" w:rsidRDefault="00740387" w:rsidP="00740387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22C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2CC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822CC7">
        <w:rPr>
          <w:rFonts w:ascii="Times New Roman" w:hAnsi="Times New Roman" w:cs="Times New Roman"/>
          <w:sz w:val="24"/>
          <w:szCs w:val="24"/>
        </w:rPr>
        <w:t>.</w:t>
      </w:r>
    </w:p>
    <w:p w:rsidR="00740387" w:rsidRPr="00183683" w:rsidRDefault="00740387" w:rsidP="00740387">
      <w:pPr>
        <w:pStyle w:val="a4"/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40387" w:rsidRPr="00DC0835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C083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C0835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740387" w:rsidRPr="00DC0835" w:rsidRDefault="004C7208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ГМО РК</w:t>
      </w:r>
      <w:r w:rsidR="00740387" w:rsidRPr="00DC08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40387" w:rsidRPr="00DC0835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="00740387" w:rsidRPr="00DC0835">
        <w:rPr>
          <w:rFonts w:ascii="Times New Roman" w:hAnsi="Times New Roman" w:cs="Times New Roman"/>
          <w:sz w:val="24"/>
          <w:szCs w:val="24"/>
        </w:rPr>
        <w:t xml:space="preserve">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40387" w:rsidRPr="00DC08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4038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0387" w:rsidRPr="00DC0835">
        <w:rPr>
          <w:rFonts w:ascii="Times New Roman" w:hAnsi="Times New Roman" w:cs="Times New Roman"/>
          <w:sz w:val="24"/>
          <w:szCs w:val="24"/>
        </w:rPr>
        <w:t xml:space="preserve"> С.Н. Середа</w:t>
      </w: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4C7208" w:rsidRDefault="004C7208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4C7208" w:rsidRDefault="004C7208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DC0835">
        <w:rPr>
          <w:rFonts w:ascii="Times New Roman" w:hAnsi="Times New Roman" w:cs="Times New Roman"/>
          <w:sz w:val="18"/>
          <w:szCs w:val="18"/>
        </w:rPr>
        <w:t>Исп.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C0835">
        <w:rPr>
          <w:rFonts w:ascii="Times New Roman" w:hAnsi="Times New Roman" w:cs="Times New Roman"/>
          <w:sz w:val="18"/>
          <w:szCs w:val="18"/>
        </w:rPr>
        <w:t>Нимгирова</w:t>
      </w:r>
      <w:proofErr w:type="spellEnd"/>
      <w:r w:rsidRPr="00DC0835"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740387" w:rsidRDefault="00740387" w:rsidP="0074038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4C7208" w:rsidRDefault="004C7208" w:rsidP="00155FC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к Постановлению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55FC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Республики Калмыкия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sz w:val="24"/>
          <w:szCs w:val="24"/>
          <w:lang w:eastAsia="en-US"/>
        </w:rPr>
        <w:t>от «23» января 2018 года № 12-п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«Развитие муниципального хозяйства и устойчивое развитие городских территорий </w:t>
      </w:r>
      <w:proofErr w:type="gramStart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2018-2021 годы»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«Развитие муниципального хозяйства и устойчивое развитие городских территорий </w:t>
            </w:r>
            <w:proofErr w:type="gramStart"/>
            <w:r w:rsidRPr="00155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годы»</w:t>
            </w:r>
          </w:p>
        </w:tc>
      </w:tr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804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Развитие транспортной инфраструктуры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Осуществление градостроительной политики и градостроительных мероприятий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Развитие жилищно-коммунального хозяйства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Благоустройство города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Городовиковска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годы;</w:t>
            </w:r>
          </w:p>
        </w:tc>
      </w:tr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Цели и задачи муниципальной Программы</w:t>
            </w:r>
          </w:p>
        </w:tc>
        <w:tc>
          <w:tcPr>
            <w:tcW w:w="6804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"/>
              <w:gridCol w:w="6"/>
              <w:gridCol w:w="6"/>
              <w:gridCol w:w="6"/>
            </w:tblGrid>
            <w:tr w:rsidR="00155FCF" w:rsidRPr="00155FCF" w:rsidTr="004C720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155FCF" w:rsidRPr="00155FCF" w:rsidRDefault="00155FCF" w:rsidP="00155FCF">
                  <w:pPr>
                    <w:textAlignment w:val="baseline"/>
                    <w:rPr>
                      <w:rFonts w:ascii="inherit" w:hAnsi="inherit"/>
                      <w:color w:val="666666"/>
                      <w:sz w:val="24"/>
                      <w:szCs w:val="24"/>
                    </w:rPr>
                  </w:pPr>
                  <w:r w:rsidRPr="00155FCF">
                    <w:rPr>
                      <w:rFonts w:ascii="inherit" w:hAnsi="inherit"/>
                      <w:color w:val="666666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155FCF" w:rsidRPr="00155FCF" w:rsidRDefault="00155FCF" w:rsidP="00155FCF">
                  <w:pPr>
                    <w:textAlignment w:val="baseline"/>
                    <w:rPr>
                      <w:rFonts w:ascii="inherit" w:hAnsi="inherit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5FCF" w:rsidRPr="00155FCF" w:rsidRDefault="00155FCF" w:rsidP="00155FCF">
                  <w:pPr>
                    <w:textAlignment w:val="baseline"/>
                    <w:rPr>
                      <w:rFonts w:ascii="inherit" w:hAnsi="inherit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55FCF" w:rsidRPr="00155FCF" w:rsidRDefault="00155FCF" w:rsidP="00155FCF">
                  <w:pPr>
                    <w:textAlignment w:val="baseline"/>
                    <w:rPr>
                      <w:rFonts w:ascii="inherit" w:hAnsi="inherit"/>
                      <w:color w:val="666666"/>
                      <w:sz w:val="24"/>
                      <w:szCs w:val="24"/>
                    </w:rPr>
                  </w:pPr>
                </w:p>
              </w:tc>
            </w:tr>
          </w:tbl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жилищно-коммунальных услуг на основе самоокупаемости,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и надежности функционирования систем жилищно-коммунального комплекса для удовлетворения потребностей населения в жилищно-коммунальных услугах в соответствии с установленными нормативами и стандартами.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жилищно-коммунальных услуг на местном уровне путем строительства и реконструкции объектов жилищно-коммунальной инфраструктуры на территории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РК;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развитие сети автомобильных дорог, обеспечивающей ускорение товародвижения и снижение транспортных издержек в экономике;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повышение доступности автомобильных дорог общего пользования для населения;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и безопасности движения по автомобильным дорогам;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повышение устойчивости и сохранение существующей сети автомобильных дорог общего пользования;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автомобильных дорог, соответствующих 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требованиям по транспортно-эксплуатационному состоянию;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доведение технического и эксплуатационного состояния дворовых территорий многоквартирных домов, проездов к дворовым территориям многоквартирных домов до нормативных требований - строительство и ремонт автомобильных дорог общего пользования муниципального района;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эффективности, качества и надежности поставки коммунальных ресурсов, в том числе путем привлечения долгосрочных частных инвестиций;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обеспечение порядка формирования и ведения информационной системы, обеспечения градостроительной деятельности, а также порядок предоставления сведений, содержащихся в информационной системе, по запросам органов государственной власти, органов местного самоуправления, физических и юридических лиц;</w:t>
            </w:r>
          </w:p>
        </w:tc>
      </w:tr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уровень износа коммунальной инфраструктуры;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протяженность сетей построенных газопроводов;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протяженность сетей построенных и реконструированных объектов водоснабжения;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количество поданной воды на питьевое водоснабжение;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доля усовершенствованных дорог в общей протяженности дорог;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строительство дорог общего пользования с твердым покрытием протяженностью 10 км;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- ремонт дорог общего пользования местного значения протяженностью 11 км.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Систематизированный в соответствии с кадастровым делением Российской Федерации свод документированных сведений о застроенных и подлежащих застройке земельных участках.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рекламных конструкций установленных в соответствии с действующим законодательством.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показатели</w:t>
            </w:r>
            <w:r w:rsidRPr="00155F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(индикаторы)</w:t>
            </w:r>
          </w:p>
        </w:tc>
        <w:tc>
          <w:tcPr>
            <w:tcW w:w="6804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определены в подпрограммах программы</w:t>
            </w:r>
          </w:p>
        </w:tc>
      </w:tr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и этапы реализации</w:t>
            </w:r>
          </w:p>
        </w:tc>
        <w:tc>
          <w:tcPr>
            <w:tcW w:w="6804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2018-2021 годы. 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реализации Программы не выделяются.</w:t>
            </w:r>
          </w:p>
        </w:tc>
      </w:tr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</w:tc>
        <w:tc>
          <w:tcPr>
            <w:tcW w:w="6804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4C72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33D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7208">
              <w:rPr>
                <w:rFonts w:ascii="Times New Roman" w:hAnsi="Times New Roman" w:cs="Times New Roman"/>
                <w:sz w:val="24"/>
                <w:szCs w:val="24"/>
              </w:rPr>
              <w:t>01,0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20327,3 тыс. руб.; 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4C72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3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7208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  <w:r w:rsidR="00BD0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C70864">
              <w:rPr>
                <w:rFonts w:ascii="Times New Roman" w:hAnsi="Times New Roman" w:cs="Times New Roman"/>
                <w:sz w:val="24"/>
                <w:szCs w:val="24"/>
              </w:rPr>
              <w:t>8979,2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C70864">
              <w:rPr>
                <w:rFonts w:ascii="Times New Roman" w:hAnsi="Times New Roman" w:cs="Times New Roman"/>
                <w:sz w:val="24"/>
                <w:szCs w:val="24"/>
              </w:rPr>
              <w:t>9336,4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уточняются ежегодно при формировании бюджета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ГМО РК на очередной финансовый год и плановый период.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5FCF" w:rsidRPr="00155FCF" w:rsidTr="004C7208">
        <w:tc>
          <w:tcPr>
            <w:tcW w:w="29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результаты, оценка планируемой </w:t>
            </w: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эффективности</w:t>
            </w:r>
          </w:p>
        </w:tc>
        <w:tc>
          <w:tcPr>
            <w:tcW w:w="6804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Программы позволит: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повысить удовлетворенность населения района уровнем жилищно-коммунального обслуживания;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снизить уровень износа объектов коммунальной инфраструктуры и потерь при производстве, транспортировке и распределении коммунальных ресурсов на территории;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использования топливно-энергетических ресурсов, в том числе снизить потребление энергоресурсов, обеспечить их экономию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 общего пользования.</w:t>
            </w:r>
          </w:p>
        </w:tc>
      </w:tr>
    </w:tbl>
    <w:p w:rsidR="00155FCF" w:rsidRPr="00155FCF" w:rsidRDefault="00155FCF" w:rsidP="00155FC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 муниципальной 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55FCF">
        <w:rPr>
          <w:rFonts w:ascii="Times New Roman" w:hAnsi="Times New Roman" w:cs="Times New Roman"/>
          <w:sz w:val="24"/>
          <w:szCs w:val="24"/>
        </w:rPr>
        <w:t>Муниципальная Программа "Развитие муниципального хозяйства и устойчивое развитие городских территорий" на 2018 - 2021 годы (далее - программа) разработана в соответствии с Государственной программой Республики Калмыкия "Повышение качества предоставления жилищно-коммунальных услуг, развитие инфраструктуры жилищно-коммунального комплекса Республики Калмыкия на 2013-2020 годы", Государственной программой Российской Федерации "Обеспечение доступным и комфортным жильем и коммунальными услугами граждан Российской Федерации", утвержденной распоряжением Правительства Российской Федерации от 30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ноября 2012 г. N 2227-р.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Программа включает в себя комплекс мероприятий, направленных на модернизацию жилищно-коммунального комплекса, повышение надежности работы инфраструктуры жизнеобеспечения населенных пунктов, обеспечение комфортных и безопасных условий проживания граждан, применение энергосберегающих технологий в бюджетной сфере, экономическую устойчивость деятельности предприятий, оказывающих коммунальные услуги.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Программа предусматривает строительство и реконструкцию объектов инженерной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и улучшение технического состояния жилищного фонда, укрепление материально-технической базы предприятий жилищно-коммунального хозяйства, внедрение ресурсосберегающих технологий для обеспечения надежного и устойчивого обслуживания потребителей.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При исполнении программы будут проводиться мероприятия по сохранению и повышению качества имущества, находящегося в управлении организаций, предоставляющих коммунальные услуги, повышению эффективности деятельности данных предприятий, созданию благоприятных условий для привлечения инвестиций и финансового оздоровления в сфере предоставления жилищно-коммунальных услуг.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Улучшение жилищных условий и повышение качества услуг коммунального хозяйства - важные факторы, определяющие уровень жизни населения.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Основная проблема - некачественные услуги, главным образом обусловлена сохраняющимся ростом морально-технического износа объектов коммунальной инфраструктуры и энергетики, что приводит к превышению темпов старения жилищно-коммунального комплекса над темпами его реновации и модернизации.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Жилищно-коммунальные услуги - важнейшая составляющая часть системы жизнеобеспечения населения и достижение соответствующего качества предоставления услуг является важнейшей целью функционирования организации, входящей в систему жилищно-коммунального хозяйства.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Достижение качества предоставления жилищно-коммунальных услуг должно сочетаться с оптимизацией затрат на их предоставление, что обусловлено монопольным положением организаций, действующих на рынке жилищно-коммунальных услуг.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Эффективная система качества должна удовлетворять запросы и ожидания потребителя и защищать интересы поставщика (исполнителя) услуги. Хорошо структурированная система качества является надежным средством в деле оптимизации затрат и управления </w:t>
      </w:r>
      <w:r w:rsidRPr="00155FCF">
        <w:rPr>
          <w:rFonts w:ascii="Times New Roman" w:hAnsi="Times New Roman" w:cs="Times New Roman"/>
          <w:sz w:val="24"/>
          <w:szCs w:val="24"/>
        </w:rPr>
        <w:lastRenderedPageBreak/>
        <w:t>качеством. Предоставление качественной услуги должно быть выгодно и способствовать сокращению рисков. Риски, в данном случае связаны со здоровьем и безопасностью людей, штрафными санкциями за неудовлетворительное качество услуги, потерей репутации и, в конечном счете, потерей бизнеса.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Жилищно-коммунальная услуга должна отвечать следующим требованиям: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отвечать строго определенным потребностям заказчика (потребителя);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соответствовать действующим стандартам, техническим требованиям или условиям договора;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отвечать требованиям общества (требования, вытекающие из законов инструкций, правил, кодексов, относящихся к защите окружающей среды, здоровью и безопасности населения);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жилищно-коммунальная услуга должна предлагаться потребителю на основании экономически обоснованного тарифа;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жилищно-коммунальная услуга должна быть выгодной для исполнителя и доступной для потребителя.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держать под контролем все технические, административные, экономические и человеческие факторы, влияющие на качество жилищно-коммунальной услуги.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На протяжении многих лет остается не решенной проблема, обуславливающая кризисное состояние жилищно-коммунального комплекса, следствием которых является: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высокая степень износа основных фондов отрасли (средний процент износа коммунальных инфраструктур составляет 65%);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большие потери ресурсов (при производстве и транспортировке энергоресурсов потери составляют до 30-40%);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значительное количество убыточно работающих предприятий.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Большие потери происходят в процессе передачи электричества по российским электросетям - самым протяженным в мире (более 2 млн. км). Из-за высокой степени износа и медленной модернизации технологий, только в сетях общего пользования они достигают 12%.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Решение существующих проблем в сфере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ресурсопотребления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требует пересмотра и реорганизации экономических и организационно-правовых механизмов, а также более интенсивного внедрения технологий эффективного использования энергии в системы жилищно-коммунального хозяйства.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Существенным фактором, напрямую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проецирующимся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на уровень и качество жизни населения города, выступают сложные природно-климатические (и в целом - природно-экологические) условия, включая острую проблему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вододефицитности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>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При этом все действующие водоводы характеризуются высокой степенью физического износа. Используемые на территории района водные ресурсы по своим качественным параметрам не соответствуют действующим медико-биологическим нормам.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2. Приоритеты государственной политики в сфере реализации программы, цели, задачи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55FCF">
        <w:rPr>
          <w:rFonts w:ascii="Times New Roman" w:hAnsi="Times New Roman" w:cs="Times New Roman"/>
          <w:sz w:val="24"/>
          <w:szCs w:val="24"/>
        </w:rPr>
        <w:t>Приоритеты и цели государственной политики в жилищно-коммунальной сферах определены в соответствии с Указом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услуг",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>. N 1662-р, Стратегией социально-экономического развития Республики Калмыкия на период до 2020 года, утвержденной постановлением Правительства Республики Калмыкия от 30 декабря 2008 г. N 465.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Приоритетами государственной политики в жилищно-коммунальной сфере, направленными на достижение указанной стратегической цели, являются модернизация и повышение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объектов коммунального хозяйства.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55FCF">
        <w:rPr>
          <w:rFonts w:ascii="Times New Roman" w:hAnsi="Times New Roman" w:cs="Times New Roman"/>
          <w:sz w:val="24"/>
          <w:szCs w:val="24"/>
        </w:rPr>
        <w:t xml:space="preserve">В целях модернизации и повышения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объектов коммунального хозяйства в соответствии с Указом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 будут реализованы меры по обеспечению благоприятных условий для привлечения частных инвестиций в сферу жилищно-коммунального хозяйства, заемного финансирования для развития и реконструкции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коммунальной инфраструктуры.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уделено модернизации систем водоснабжения, водоотведения и очистки сточных вод.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В результате будут созданы благоприятные условия для реализации на территории города инвестиционных проектов на основе государственно-частного партнерства, что позволит осуществить масштабную модернизацию систем коммунальной инфраструктуры с использованием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и экологически чистых технологий, повысить надежность и эффективность производства и поставки коммунальных ресурсов.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Таким образом, основная цель программы состоит в повышении качества жилищно-коммунальных услуг на основе самоокупаемости,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и надежности функционирования систем жилищно-коммунального комплекса для удовлетворения потребностей населения и хозяйственного комплекса города в жилищно-коммунальных услугах в соответствии с установленными нормативами и стандартами.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Для достижения цели программы необходимо решение следующих задач: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повышение доступности и качества жилищно-коммунальных услуг на местном уровне путем строительства и реконструкции объектов жилищно-коммунальной инфраструктуры на территории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городскогомуниципального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образования РК;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повышение эффективности, качества и надежности поставки коммунальных ресурсов, в том числе путем привлечения долгосрочных частных инвестиций;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color w:val="666666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и энергосбережения, стимулирование рационального потребления коммунальных услуг населением.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3. Показатели (индикаторы) достижения целей и решения задач, описание основных ожидаемых конечных результатов 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4. Сроки и этапы реализации 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Срок реализации программы: 2018 - 2021 годы. Разделения реализации Программы на этапы не предусматривается.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5. Основные мероприятия 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Программа, определяет целесообразность разработки и реализации нескольких направлений (подпрограмм), в том числе: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1. Подпрограмма "Развитие транспортной инфраструктуры";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2. Подпрограмма "Осуществление градостроительной политики и градостроительных мероприятий";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lastRenderedPageBreak/>
        <w:t>3. Подпрограмма "Развитие жилищно-коммунального хозяйства";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4. Подпрограмма "Благоустройство города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Городовиковска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>".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6. Ресурсное обеспечение 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Финансирование мероприятий Программы планируется за счет средств федерального, республиканского и местных бюджетов, и внебюджетных источников.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Предполагается, что при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отдельных мероприятий Программы за счет внебюджетных источников будут использоваться, в том числе, различные инструменты государственно-частного партнерства.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Планируемые объемы финансирования Программы носят прогнозный характер. Они подлежат ежегодному уточнению при принятии бюджетов всех уровней и утверждении комплекса мероприятий Программы на очередной год. Ежегодно при подготовке бюджетной заявки на очередной финансовый год с учетом хода выполнения мероприятий Программы уточняются размеры государственной и муниципальной поддержки, и меры по привлечению внебюджетных источников.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7. Анализ рисков реализации Программы и описание мер управления рисками реализации 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Высокий износ объектов коммунальной инфраструктуры, отсутствие достаточных средств на обновление основных фондов, неразвитая инженерная инфраструктура приводят к нерентабельной работе предприятий коммунального комплекса района.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 целью анализа сильных и слабых сторон развития коммунального комплекса и энергетики в районе, а также поиска возможностей и потенциальных угроз текущего состояния.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К рискам реализации настоящей программы относятся: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Финансовый риск - выделение средств республиканского бюджета в меньших объемах, чем предусмотрено программой. Вероятность возникновения такого риска оценивается как малозначительная, влияние риска на достижение целевых значений индикаторов выполнения программы - абсолютное.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Механизм управления настоящим риском реализации программы не предусматривается.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Потребительский риск - уменьшение объема реализации товаров (услуг) исполнителями программы и, как следствие, уменьшение внебюджетного финансирования подпрограммы. Вероятность возникновения такого риска оценивается как малозначительная, влияние риска на достижение целевых значений индикаторов выполнения подпрограммы - несущественное. Механизм управления настоящим риском реализации программы включает в себя ежегодную оценку производственных показателей соисполнителей программы и корректировку объема бюджетного финансирования мероприятий.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Нормативный риск - принятие нормативных правовых актов Российской Федерации, устанавливающих более жесткие, нежели существующие, требования к выполнению работ (оказанию услуг) предусмотренные программой, что повлечет отвлечение средств исполнителями подпрограммы на развитие материально-технической базы в соответствии с вводимыми требованиями и, как следствие, уменьшение внебюджетного финансирования программы. Вероятность возникновения такого риска оценивается как малозначительная, влияние риска на достижение целевых значений индикаторов выполнения программы - несущественное. Механизм управления настоящим риском реализации программы включает в себя ежегодную оценку производственных показателей программы и корректировку объема бюджетного финансирования мероприятий программы.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lastRenderedPageBreak/>
        <w:t>8. Конечные результаты и оценка эффективности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Ожидаемые конечные результаты программы определены в ее паспорте.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с использованием показателей выполнения программы, мониторинга и оценки степени достижения целевых значений программы, на основе которых будет проводиться анализ хода выполнения программы и приниматься оптимальные управленческие решения.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1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транспортной инфраструктуры </w:t>
      </w:r>
      <w:proofErr w:type="gramStart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2018-2021 годы»</w:t>
      </w:r>
      <w:r w:rsidRPr="00155F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муниципального хозяйства и устойчивое развитие городских территорий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годы»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транспортной инфраструктуры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Основания для разработки Подпрограммы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Федеральный Закон от 08.10.2007 года № 247-ФЗ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Устав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Калмыкия.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цели Подпрограммы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транспортной инфраструктуры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 с повышением уровня ее безопасности, доступности и качества услуг транспортного комплекса для населения.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задачи Подпрограммы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надежности и безопасности движения по автомобильным дорогам местного значения;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обеспечение устойчивого функционирования автомобильных дорог местного значения;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формирование и реализация финансовых и инвестиционных ресурсов для проведения текущего ремонта автомобильных дорог общего пользования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и этапы реализации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реализации 2018-2021 годы.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реализации подпрограммы не выделяются.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Важнейшие показатели эффективности Подпрограммы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отремонтировано автомобильных дорог общего пользования местного значения, </w:t>
            </w:r>
            <w:proofErr w:type="gram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%;</w:t>
            </w:r>
            <w:proofErr w:type="gramEnd"/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доля дорожно-транспортных происшествий (далее-ДТП), совершению которых сопутствовало наличие неудовлетворительных дорожных условий, в общем количестве ДТП, %.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основании Закона Республики Калмыкия от 16.12.2016г. №212-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-3 «О республиканском бюджете» за счет средств дорожного фонда </w:t>
            </w:r>
            <w:proofErr w:type="spell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в 2018 году предусмотрены субсидии местным бюджетам на ремонт автомобильных дорог общего пользования.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на реализацию Подпрограммы 2018-2021г.г.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Предусмотрено – 3275,0 тыс. рублей.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 год – 3275,0 тыс. руб.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 год- 0,0 тыс. руб.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год – 0,0 тыс. руб.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 год – 0,0 тыс. руб.</w:t>
            </w:r>
          </w:p>
        </w:tc>
      </w:tr>
      <w:tr w:rsidR="00155FCF" w:rsidRPr="00155FCF" w:rsidTr="004C7208">
        <w:tc>
          <w:tcPr>
            <w:tcW w:w="266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91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Улучшение технического состояния автомобильных дорог общего пользования на территории </w:t>
            </w:r>
            <w:proofErr w:type="spell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и, как следствие, повышение безопасности дорожного движения, сокращение ДТП на 10% за год</w:t>
            </w:r>
          </w:p>
        </w:tc>
      </w:tr>
    </w:tbl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1.  Содержание проблемы и обоснование необходимости ее решения программными методами.</w:t>
      </w:r>
    </w:p>
    <w:p w:rsidR="00155FCF" w:rsidRPr="00155FCF" w:rsidRDefault="00155FCF" w:rsidP="00155FCF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br/>
        <w:t>Транспортная сеть городского поселения является важным звеном экономического развития всех отраслей народного хозяйства, транспортного сообщения внутри городского поселения, передвижение граждан на личном транспорте, т. е. обеспечение доступности и качества транспортных услуг населению.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Высокий уровень автомобилизации, способствуя развитию экономики и обеспечению мобильности населения, имеет ряд негативных последствий.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FCF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Калмыкии за 2016 год  зарегистрировано  13 дорожно-транспортных происшествий (далее - ДТП), в результате которых 1 человек погиб, 21 ранено,  1 ДТП с участием детей, в 2017 году зарегистрировано 14 ДТП, в результате чего 3 человека  погибло, 17 ранено, 2 ДТП с участием детей. Моральный и материальный ущерб от гибели и ранения людей определяют высокую значимость мероприятий по обеспечению безопасности дорожного движения.</w:t>
      </w:r>
      <w:r w:rsidRPr="00155FCF">
        <w:rPr>
          <w:rFonts w:ascii="Times New Roman" w:hAnsi="Times New Roman" w:cs="Times New Roman"/>
          <w:sz w:val="24"/>
          <w:szCs w:val="24"/>
        </w:rPr>
        <w:br/>
        <w:t>Покрытие автомобильных дорог  выполнено из разных видов материалов, в том числе асфальтовые, асфальтобетонные и грунтовые дороги. Износ дорожной сети и искусственных сооружений достаточно большой, что в свою очередь угрожает безопасности дорожного движения. Улично-дорожная сеть является важнейшей частью транспортной системы, от уровня её транспортно-эксплуатационного состояния во многом зависит качество жизни населения.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В зимний период необходимо производить очистку дорожных покрытий от снега, производить подсыпку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противогололёдными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материалами. Осуществлять очистку  тротуаров.</w:t>
      </w:r>
      <w:r w:rsidRPr="00155FCF">
        <w:rPr>
          <w:rFonts w:ascii="Times New Roman" w:hAnsi="Times New Roman" w:cs="Times New Roman"/>
          <w:sz w:val="24"/>
          <w:szCs w:val="24"/>
        </w:rPr>
        <w:br/>
        <w:t>В летний период необходимо проводить ремонтные работы по восстановлению дорожного покрытия, обочин, и другие работы с целью обеспечения дорожной  безопасности.</w:t>
      </w:r>
      <w:r w:rsidRPr="00155FCF">
        <w:rPr>
          <w:rFonts w:ascii="Times New Roman" w:hAnsi="Times New Roman" w:cs="Times New Roman"/>
          <w:sz w:val="24"/>
          <w:szCs w:val="24"/>
        </w:rPr>
        <w:br/>
        <w:t>Уменьшить уровень аварийности, людские и материальные потери возможно лишь при осуществлении согласованного комплекса мероприятий по обеспечению безопасности дорожного движения законодательного, экономического, организационного, технического и воспитательного характера. Эффективность же самих мероприятий во многом будет зависеть от наличия необходимого целевого финансирования.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Для приведения дорог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соответствие современным   требованиям, назрела </w:t>
      </w:r>
      <w:r w:rsidRPr="00155FCF">
        <w:rPr>
          <w:rFonts w:ascii="Times New Roman" w:hAnsi="Times New Roman" w:cs="Times New Roman"/>
          <w:sz w:val="24"/>
          <w:szCs w:val="24"/>
        </w:rPr>
        <w:lastRenderedPageBreak/>
        <w:t>необходимость разработки данной Подпрограммы, в которой предусматриваются мероприятия, направленные на  ремонт  дорог общего пользования.</w:t>
      </w:r>
      <w:r w:rsidRPr="00155FCF">
        <w:rPr>
          <w:rFonts w:ascii="Times New Roman" w:hAnsi="Times New Roman" w:cs="Times New Roman"/>
          <w:sz w:val="24"/>
          <w:szCs w:val="24"/>
        </w:rPr>
        <w:br/>
      </w:r>
    </w:p>
    <w:p w:rsidR="00155FCF" w:rsidRPr="00155FCF" w:rsidRDefault="00155FCF" w:rsidP="00155FCF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задачи, сроки реализации Подпрограммы.</w:t>
      </w:r>
      <w:r w:rsidRPr="00155FCF">
        <w:rPr>
          <w:rFonts w:ascii="Times New Roman" w:hAnsi="Times New Roman" w:cs="Times New Roman"/>
          <w:sz w:val="24"/>
          <w:szCs w:val="24"/>
        </w:rPr>
        <w:br/>
        <w:t> 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Основной целью Подпрограммы является развитие транспортной инфраструктуры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с повышением уровня ее безопасности, доступности и качества услуг транспортного комплекса для населения. Создание безопасных условий для движения на автодорогах   городского поселения, обеспечение охраны жизни, здоровья граждан и их имущества, снижение аварийности.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Для достижения цели по развитию современной и эффективной транспортной инфраструктуры необходимо решить задачу текущего ремонта автомобильных дорог общего пользования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FCF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Калмыкия, </w:t>
      </w:r>
      <w:r w:rsidRPr="00155FCF">
        <w:rPr>
          <w:rFonts w:ascii="Times New Roman" w:hAnsi="Times New Roman" w:cs="Times New Roman"/>
          <w:b/>
          <w:sz w:val="24"/>
          <w:szCs w:val="24"/>
        </w:rPr>
        <w:t> </w:t>
      </w:r>
      <w:r w:rsidRPr="00155FCF">
        <w:rPr>
          <w:rFonts w:ascii="Times New Roman" w:hAnsi="Times New Roman" w:cs="Times New Roman"/>
          <w:sz w:val="24"/>
          <w:szCs w:val="24"/>
        </w:rPr>
        <w:t>соответствующим нормативным требованиям. Это позволит увеличить пропускную способность дорожной сети, улучшить условия движения автотранспорта и снизить уровень аварийности за счет ремонта дорог.</w:t>
      </w:r>
      <w:r w:rsidRPr="00155FCF">
        <w:rPr>
          <w:rFonts w:ascii="Times New Roman" w:hAnsi="Times New Roman" w:cs="Times New Roman"/>
          <w:sz w:val="24"/>
          <w:szCs w:val="24"/>
        </w:rPr>
        <w:br/>
        <w:t>Для достижения цели по повышению комплексной безопасности и устойчивости транспортной системы в области автомобильных дорог необходимо решить задачи, связанные с повышением надежности и безопасности движения на автомобильных дорогах, а также обеспечением устойчивого функционирования дорожной сети и транспортной безопасности дорожного хозяйства.</w:t>
      </w:r>
      <w:r w:rsidRPr="00155FCF">
        <w:rPr>
          <w:rFonts w:ascii="Times New Roman" w:hAnsi="Times New Roman" w:cs="Times New Roman"/>
          <w:sz w:val="24"/>
          <w:szCs w:val="24"/>
        </w:rPr>
        <w:br/>
        <w:t>Срок реализации Подпрограммы - 2018 - 2021 годы. Разбивка программных мероприятий на этапы не предусмотрена. Показателями эффективности, позволяющими оценить ход реализации Подпрограммы, являются: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- протяжённость отремонтированных автомобильных  дорог  общего  пользования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FCF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Калмыкия, м;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- доля протяженности автомобильных дорог общего пользования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FCF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Калмыкия, не отвечающих нормативным требованиям, в общей протяженности автомобильных дорог общего пользования городского поселения, %;</w:t>
      </w:r>
      <w:r w:rsidRPr="00155FCF">
        <w:rPr>
          <w:rFonts w:ascii="Times New Roman" w:hAnsi="Times New Roman" w:cs="Times New Roman"/>
          <w:sz w:val="24"/>
          <w:szCs w:val="24"/>
        </w:rPr>
        <w:br/>
        <w:t>- доля дорожно-транспортных  происшествий  (далее - ДТП), совершению которых сопутствовало наличие неудовлетворительных дорожных условий, в общем количестве ДТП, %.</w:t>
      </w:r>
      <w:r w:rsidRPr="00155FCF">
        <w:rPr>
          <w:rFonts w:ascii="Times New Roman" w:hAnsi="Times New Roman" w:cs="Times New Roman"/>
          <w:sz w:val="24"/>
          <w:szCs w:val="24"/>
        </w:rPr>
        <w:br/>
        <w:t> </w:t>
      </w:r>
      <w:r w:rsidRPr="00155FCF">
        <w:rPr>
          <w:rFonts w:ascii="Times New Roman" w:hAnsi="Times New Roman" w:cs="Times New Roman"/>
          <w:sz w:val="24"/>
          <w:szCs w:val="24"/>
        </w:rPr>
        <w:br/>
      </w:r>
      <w:r w:rsidRPr="00155FCF">
        <w:rPr>
          <w:rFonts w:ascii="Times New Roman" w:hAnsi="Times New Roman" w:cs="Times New Roman"/>
          <w:b/>
          <w:bCs/>
          <w:sz w:val="24"/>
          <w:szCs w:val="24"/>
        </w:rPr>
        <w:t>3. Механизм реализации Подпрограммы</w:t>
      </w:r>
      <w:r w:rsidRPr="00155FCF">
        <w:rPr>
          <w:rFonts w:ascii="Times New Roman" w:hAnsi="Times New Roman" w:cs="Times New Roman"/>
          <w:sz w:val="24"/>
          <w:szCs w:val="24"/>
        </w:rPr>
        <w:br/>
      </w:r>
    </w:p>
    <w:p w:rsidR="00155FCF" w:rsidRPr="00155FCF" w:rsidRDefault="00155FCF" w:rsidP="00155FCF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Заказчиком мероприятий Подпрограммы является администрация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(далее – Администрация). Заказчик и основные исполнители мероприятий Подпрограммы реализуют в установленном порядке задачи по полному и качественному выполнению мероприятий Подпрограммы, несут ответственность за их полное выполнение, а также за рациональное использование выделяемых на их реализацию средств.</w:t>
      </w:r>
      <w:r w:rsidRPr="00155FCF">
        <w:rPr>
          <w:rFonts w:ascii="Times New Roman" w:hAnsi="Times New Roman" w:cs="Times New Roman"/>
          <w:sz w:val="24"/>
          <w:szCs w:val="24"/>
        </w:rPr>
        <w:br/>
        <w:t>В рамках Подпрограммы осуществляются следующие основные мероприятия: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3.1. Разработка  муниципальной  Подпрограммы городского поселения, включающей мероприятия по текущему  и капитальному ремонту автомобильных дорог общего </w:t>
      </w:r>
      <w:r w:rsidRPr="00155FCF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Калмыкия.</w:t>
      </w:r>
      <w:r w:rsidRPr="00155FCF">
        <w:rPr>
          <w:rFonts w:ascii="Times New Roman" w:hAnsi="Times New Roman" w:cs="Times New Roman"/>
          <w:sz w:val="24"/>
          <w:szCs w:val="24"/>
        </w:rPr>
        <w:br/>
        <w:t>3.2. Разработка Администрацией проектно-сметной документации на ремонт автомобильных дорог общего пользования местного значения в границах населенного  пункта и проведение необходимых согласований.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3.3. Объявление Администрацией аукциона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по выбору подрядных организаций для выполнения работ по  ремонту дорог в соответствии с требованиями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нужд».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3.4. Контроль за перечнем мероприятий,  по ремонту автомобильных дорог общего пользования осуществляемых по муниципальной  Подпрограмме «Развитие транспортной инфраструктуры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5FCF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2018-2021 гг.» возложен на заказчика.</w:t>
      </w:r>
      <w:r w:rsidRPr="00155FCF">
        <w:rPr>
          <w:rFonts w:ascii="Times New Roman" w:hAnsi="Times New Roman" w:cs="Times New Roman"/>
          <w:sz w:val="24"/>
          <w:szCs w:val="24"/>
        </w:rPr>
        <w:br/>
        <w:t>            В процессе реализации Подпрограммы муниципальный заказчик Подпрограммы может осуществить работу по привлечению дополнительных источников финансирования.</w:t>
      </w:r>
      <w:r w:rsidRPr="00155FCF">
        <w:rPr>
          <w:rFonts w:ascii="Times New Roman" w:hAnsi="Times New Roman" w:cs="Times New Roman"/>
          <w:sz w:val="24"/>
          <w:szCs w:val="24"/>
        </w:rPr>
        <w:br/>
        <w:t>Необходимым условием для предоставления субсидий из регионального бюджета является: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-  наличие в бюджете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ассигнований на исполнение соответствующего расходного обязательства муниципального образования, включающего субсидии.</w:t>
      </w:r>
      <w:r w:rsidRPr="00155FCF">
        <w:rPr>
          <w:rFonts w:ascii="Times New Roman" w:hAnsi="Times New Roman" w:cs="Times New Roman"/>
          <w:sz w:val="24"/>
          <w:szCs w:val="24"/>
        </w:rPr>
        <w:br/>
        <w:t>  </w:t>
      </w:r>
      <w:r w:rsidRPr="00155FCF">
        <w:rPr>
          <w:rFonts w:ascii="Times New Roman" w:hAnsi="Times New Roman" w:cs="Times New Roman"/>
          <w:sz w:val="24"/>
          <w:szCs w:val="24"/>
        </w:rPr>
        <w:br/>
      </w:r>
      <w:r w:rsidRPr="00155FCF">
        <w:rPr>
          <w:rFonts w:ascii="Times New Roman" w:hAnsi="Times New Roman" w:cs="Times New Roman"/>
          <w:b/>
          <w:bCs/>
          <w:sz w:val="24"/>
          <w:szCs w:val="24"/>
        </w:rPr>
        <w:t>4.  Прогноз ожидаемых результатов реализации Подпрограммы.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br/>
        <w:t xml:space="preserve">Социально-экономическая эффективность мероприятий Подпрограммы оценивается по результатам, достигнутым в ходе их реализации. Предлагаемые мероприятия позволят преломить негативные тенденции развития транспортного комплекса и создать условия для успешного социально-экономического развития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Калмыкия.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За период реализации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Подпрогграммы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планируется получить следующие результаты:</w:t>
      </w:r>
      <w:r w:rsidRPr="00155FCF">
        <w:rPr>
          <w:rFonts w:ascii="Times New Roman" w:hAnsi="Times New Roman" w:cs="Times New Roman"/>
          <w:sz w:val="24"/>
          <w:szCs w:val="24"/>
        </w:rPr>
        <w:br/>
        <w:t xml:space="preserve">- осуществить работы по  ремонту дорог общего пользования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Калмыкия;</w:t>
      </w:r>
      <w:r w:rsidRPr="00155FCF">
        <w:rPr>
          <w:rFonts w:ascii="Times New Roman" w:hAnsi="Times New Roman" w:cs="Times New Roman"/>
          <w:sz w:val="24"/>
          <w:szCs w:val="24"/>
        </w:rPr>
        <w:br/>
        <w:t>- общая протяженность отремонтированных дорог составит  20000 м;</w:t>
      </w:r>
      <w:r w:rsidRPr="00155FCF">
        <w:rPr>
          <w:rFonts w:ascii="Times New Roman" w:hAnsi="Times New Roman" w:cs="Times New Roman"/>
          <w:sz w:val="24"/>
          <w:szCs w:val="24"/>
        </w:rPr>
        <w:br/>
        <w:t>- доля отремонтированных дорог городского поселения за период реализации Подпрограммы увеличится:  на  28,61 % -от общей протяжённости дорог.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Показатели социально-экономической эффективности Подпрограммы по годам реализации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1417"/>
        <w:gridCol w:w="1258"/>
        <w:gridCol w:w="2393"/>
      </w:tblGrid>
      <w:tr w:rsidR="00155FCF" w:rsidRPr="00155FCF" w:rsidTr="004C7208">
        <w:trPr>
          <w:trHeight w:val="750"/>
        </w:trPr>
        <w:tc>
          <w:tcPr>
            <w:tcW w:w="675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(результата) социально-экономической эффективности</w:t>
            </w:r>
          </w:p>
        </w:tc>
        <w:tc>
          <w:tcPr>
            <w:tcW w:w="3951" w:type="dxa"/>
            <w:gridSpan w:val="3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Разбивка по годам</w:t>
            </w:r>
          </w:p>
        </w:tc>
        <w:tc>
          <w:tcPr>
            <w:tcW w:w="2393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155FCF" w:rsidRPr="00155FCF" w:rsidTr="004C7208">
        <w:trPr>
          <w:trHeight w:val="900"/>
        </w:trPr>
        <w:tc>
          <w:tcPr>
            <w:tcW w:w="675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417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258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93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CF" w:rsidRPr="00155FCF" w:rsidTr="004C7208">
        <w:tc>
          <w:tcPr>
            <w:tcW w:w="675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отремонтированных автомобильных дорог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муниципального образования Республики Калмыкия (м).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Отчет Администрации об оценке эффективности</w:t>
            </w:r>
          </w:p>
        </w:tc>
      </w:tr>
      <w:tr w:rsidR="00155FCF" w:rsidRPr="00155FCF" w:rsidTr="004C7208">
        <w:tc>
          <w:tcPr>
            <w:tcW w:w="675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Доля отремонтированных дорог от общей площади автомобильных дорог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  <w:proofErr w:type="gram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CF" w:rsidRPr="00155FCF" w:rsidTr="004C7208">
        <w:tc>
          <w:tcPr>
            <w:tcW w:w="675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дорог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 (м)</w:t>
            </w:r>
          </w:p>
        </w:tc>
        <w:tc>
          <w:tcPr>
            <w:tcW w:w="3951" w:type="dxa"/>
            <w:gridSpan w:val="3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69900</w:t>
            </w:r>
          </w:p>
        </w:tc>
        <w:tc>
          <w:tcPr>
            <w:tcW w:w="2393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FCF" w:rsidRPr="00155FCF" w:rsidRDefault="00155FCF" w:rsidP="00155FCF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 xml:space="preserve"> 5. Финансирование данной Подпрограммы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Всего на реализацию Подпрограммы 2018-2021 гг. предусмотрено – 15652,6 тыс. руб.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2018 год – 15652,6 тыс. руб.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2019 год – 0,0 тыс. руб.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2020 год – 0,0 тыс. руб.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2021 год – 0,0 тыс. руб.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6.Перечень Подпрограммных мероприятий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63" w:type="dxa"/>
        <w:tblLook w:val="04A0" w:firstRow="1" w:lastRow="0" w:firstColumn="1" w:lastColumn="0" w:noHBand="0" w:noVBand="1"/>
      </w:tblPr>
      <w:tblGrid>
        <w:gridCol w:w="540"/>
        <w:gridCol w:w="2368"/>
        <w:gridCol w:w="2035"/>
        <w:gridCol w:w="996"/>
        <w:gridCol w:w="996"/>
        <w:gridCol w:w="1124"/>
        <w:gridCol w:w="949"/>
        <w:gridCol w:w="855"/>
      </w:tblGrid>
      <w:tr w:rsidR="00155FCF" w:rsidRPr="00155FCF" w:rsidTr="004C7208">
        <w:trPr>
          <w:trHeight w:val="315"/>
        </w:trPr>
        <w:tc>
          <w:tcPr>
            <w:tcW w:w="540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8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5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20" w:type="dxa"/>
            <w:gridSpan w:val="5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155FCF" w:rsidRPr="00155FCF" w:rsidTr="004C7208">
        <w:trPr>
          <w:trHeight w:val="240"/>
        </w:trPr>
        <w:tc>
          <w:tcPr>
            <w:tcW w:w="540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24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49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155FCF" w:rsidRPr="00155FCF" w:rsidTr="004C7208">
        <w:trPr>
          <w:trHeight w:val="1200"/>
        </w:trPr>
        <w:tc>
          <w:tcPr>
            <w:tcW w:w="540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8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в г.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Городовиковске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Калмыкия (пер. Чапаевский от ул. Советская до ул. Горького, ул. Горького от пер. Амур-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Санана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оотехнический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, ул. Садовая от пер. Кировский до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пер.Западный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, ул. Коминтерна</w:t>
            </w:r>
          </w:p>
        </w:tc>
        <w:tc>
          <w:tcPr>
            <w:tcW w:w="203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6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10600,0</w:t>
            </w:r>
          </w:p>
        </w:tc>
        <w:tc>
          <w:tcPr>
            <w:tcW w:w="996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124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49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5FCF" w:rsidRPr="00155FCF" w:rsidTr="004C7208">
        <w:trPr>
          <w:trHeight w:val="2670"/>
        </w:trPr>
        <w:tc>
          <w:tcPr>
            <w:tcW w:w="540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6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CF" w:rsidRPr="00155FCF" w:rsidTr="004C7208">
        <w:trPr>
          <w:trHeight w:val="840"/>
        </w:trPr>
        <w:tc>
          <w:tcPr>
            <w:tcW w:w="540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68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203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996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24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5FCF" w:rsidRPr="00155FCF" w:rsidTr="004C7208">
        <w:trPr>
          <w:trHeight w:val="761"/>
        </w:trPr>
        <w:tc>
          <w:tcPr>
            <w:tcW w:w="540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155FCF" w:rsidRPr="00155FCF" w:rsidRDefault="00155FCF" w:rsidP="00155F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6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CF" w:rsidRPr="00155FCF" w:rsidTr="004C7208">
        <w:trPr>
          <w:trHeight w:val="1815"/>
        </w:trPr>
        <w:tc>
          <w:tcPr>
            <w:tcW w:w="54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8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Интернациональная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ородовиковска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Калмыкия</w:t>
            </w:r>
          </w:p>
        </w:tc>
        <w:tc>
          <w:tcPr>
            <w:tcW w:w="2035" w:type="dxa"/>
          </w:tcPr>
          <w:p w:rsidR="00155FCF" w:rsidRPr="00155FCF" w:rsidRDefault="00155FCF" w:rsidP="00155F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(в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. из бюджета РМО РК)</w:t>
            </w:r>
          </w:p>
        </w:tc>
        <w:tc>
          <w:tcPr>
            <w:tcW w:w="99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1052,6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1052,6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24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3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15652,0</w:t>
            </w:r>
          </w:p>
        </w:tc>
        <w:tc>
          <w:tcPr>
            <w:tcW w:w="99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15652,0</w:t>
            </w:r>
          </w:p>
        </w:tc>
        <w:tc>
          <w:tcPr>
            <w:tcW w:w="1124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9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7. Оценка рисков реализации Подпрограммы и мероприятия по их снижению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Финансовый риск реализации Подпрограммы представляет собой замедление запланированных темпов роста показателей Подпрограммы вследствие снижения финансирования. Способом ограничения финансового риска является ежеквартальная корректировка подпрограммных мероприятий и показателей в зависимости от достигнутых результатов.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Административный риск с неэффективным управлением Подпрограммой, которое может привести к невыполнению целей и задач Подпрограммы, обусловленному: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- срывом мероприятий и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не достижением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целевых показателей;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неэффективным использованием ресурсов;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нецелевым использованием субсидий из регионального бюджета;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несвоевременным предоставлением межбюджетного трансферта.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Способами снижения административного риска являются: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контроль, за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- своевременная корректировка мероприятий Подпрограммы.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2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«Осуществление градостроительной политики и градостроительных мероприятий </w:t>
      </w:r>
      <w:proofErr w:type="gramStart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2018-2021 годы»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муниципальной Программы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муниципального хозяйства и устойчивое развитие городских территорий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годы»</w:t>
            </w:r>
          </w:p>
        </w:tc>
      </w:tr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«Осуществление градостроительной политики и градостроительных мероприятий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годы»</w:t>
            </w:r>
          </w:p>
        </w:tc>
      </w:tr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правовой основы для осуществления градостроительной деятельности на территории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Калмыкия. Создание благоприятных условий </w:t>
            </w:r>
            <w:proofErr w:type="gram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1) создания условий для устойчивого развития территорий ГГМО РК, сохранения окружающей среды и объектов культурного наследия;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2) создания условий для планировки территорий ГГМО РК;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155FCF">
              <w:rPr>
                <w:color w:val="3C3C3C"/>
                <w:sz w:val="21"/>
                <w:szCs w:val="21"/>
              </w:rPr>
              <w:br/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Приведение Правил землепользования и застройки муниципального образования в соответствие с утвержденным генеральным планом</w:t>
            </w:r>
          </w:p>
        </w:tc>
      </w:tr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реализации 2018-2021 годы.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реализации Подпрограммы не выделяются.</w:t>
            </w:r>
          </w:p>
        </w:tc>
      </w:tr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Сокращение сроков  исходно-разрешительной документации для строительства, увеличение общего количества сформированных земельных участков, предлагаемых для строительства, в том числе реализуемых с торгов</w:t>
            </w:r>
          </w:p>
        </w:tc>
      </w:tr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на реализацию Подпрограммы 2018-2021г.г.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Предусмотрено – 1990,0 тыс. рублей.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2018 год – 685,0 </w:t>
            </w:r>
            <w:proofErr w:type="spell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2019 год- 435,0 </w:t>
            </w:r>
            <w:proofErr w:type="spell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год – 435,0 </w:t>
            </w:r>
            <w:proofErr w:type="spell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2021 год – 435,0 тыс. руб.</w:t>
            </w:r>
          </w:p>
        </w:tc>
      </w:tr>
      <w:tr w:rsidR="00155FCF" w:rsidRPr="00155FCF" w:rsidTr="004C7208">
        <w:tc>
          <w:tcPr>
            <w:tcW w:w="2376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конечный результат реализации 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195" w:type="dxa"/>
          </w:tcPr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Реализация Подпрограммы должна обеспечить формирование эффективных механизмов регулирования градостроительной деятельности и развития коммунальной инфраструктуры, создание </w:t>
            </w:r>
            <w:r w:rsidRPr="00155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благоприятных условий для привлечения внебюджетных инвестиций в строительство</w:t>
            </w:r>
          </w:p>
        </w:tc>
      </w:tr>
    </w:tbl>
    <w:p w:rsidR="00155FCF" w:rsidRPr="00155FCF" w:rsidRDefault="00155FCF" w:rsidP="00155FCF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1. Характеристика проблемы и обоснование необходимости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решения её программными методами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color w:val="3C3C3C"/>
          <w:sz w:val="21"/>
          <w:szCs w:val="21"/>
        </w:rPr>
      </w:pPr>
      <w:r w:rsidRPr="00155FCF">
        <w:rPr>
          <w:b/>
          <w:bCs/>
          <w:color w:val="3C3C3C"/>
          <w:sz w:val="21"/>
          <w:szCs w:val="21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b/>
          <w:bCs/>
          <w:color w:val="3C3C3C"/>
          <w:sz w:val="21"/>
          <w:szCs w:val="21"/>
        </w:rPr>
        <w:t>         </w:t>
      </w:r>
      <w:r w:rsidRPr="00155FCF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Федерации, вступивший в действие с 01 января 2005 года, изменил идеологию формирования и состав документов территориального планирования, установил жёсткие требования к срокам подготовки таких документов. Так, при отсутствии документов территориального планирования с 01 января 2008 года запрещается перевод земель из одной категории в другую и  принятие решений о резервировании земель, об изъятии, в том числе путем выкупа, земельных участков для государственных и муниципальных нужд. С 01 января 2012 года вводится запрет на выдачу разрешений на строительство при отсутствии правил землепользования и застройки, которые в свою очередь должны разрабатываться на основании генеральных планов.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         Для решения этой задачи на территории муниципального образования должны быть откорректированы правила землепользования и застройки в соответствии с утвержденным генеральным планом, для этого требуются значительные финансовые средства.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color w:val="3C3C3C"/>
          <w:sz w:val="21"/>
          <w:szCs w:val="21"/>
        </w:rPr>
      </w:pPr>
      <w:r w:rsidRPr="00155FCF">
        <w:rPr>
          <w:color w:val="3C3C3C"/>
          <w:sz w:val="21"/>
          <w:szCs w:val="21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Подпрограммы с указанием сроков и этапов ее реализации, а также целевых показателей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color w:val="3C3C3C"/>
          <w:sz w:val="21"/>
          <w:szCs w:val="21"/>
        </w:rPr>
      </w:pPr>
      <w:r w:rsidRPr="00155FCF">
        <w:rPr>
          <w:b/>
          <w:bCs/>
          <w:color w:val="3C3C3C"/>
          <w:sz w:val="21"/>
          <w:szCs w:val="21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         Целью реализации Подпрограммы является формирование правовой основы при осуществлении градостроительной деятельности на территории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РК: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1) создания условий для устойчивого развития территорий ГГМО РК, сохранения окружающей среды и объектов культурного наследия;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2) создания условий для планировки территорий ГГМО РК;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         Для реализации поставленных целей необходимо приведение правил землепользования и застройки в соответствие с  утвержденным генпланом.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color w:val="3C3C3C"/>
          <w:sz w:val="21"/>
          <w:szCs w:val="21"/>
        </w:rPr>
      </w:pPr>
      <w:r w:rsidRPr="00155FCF">
        <w:rPr>
          <w:color w:val="3C3C3C"/>
          <w:sz w:val="21"/>
          <w:szCs w:val="21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3. Механизм реализации и управления Подпрограммой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color w:val="3C3C3C"/>
          <w:sz w:val="21"/>
          <w:szCs w:val="21"/>
        </w:rPr>
      </w:pPr>
      <w:r w:rsidRPr="00155FCF">
        <w:rPr>
          <w:b/>
          <w:bCs/>
          <w:color w:val="3C3C3C"/>
          <w:sz w:val="21"/>
          <w:szCs w:val="21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color w:val="3C3C3C"/>
          <w:sz w:val="21"/>
          <w:szCs w:val="21"/>
        </w:rPr>
        <w:t>        </w:t>
      </w:r>
      <w:r w:rsidRPr="00155FCF">
        <w:rPr>
          <w:rFonts w:ascii="Times New Roman" w:hAnsi="Times New Roman" w:cs="Times New Roman"/>
          <w:sz w:val="24"/>
          <w:szCs w:val="24"/>
        </w:rPr>
        <w:t xml:space="preserve"> Мероприятиями Подпрограммы предусматриваются: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формирование нормативной правовой базы, позволяющей обеспечить своевременную подготовку документов градостроительного зонирования,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lastRenderedPageBreak/>
        <w:t>- анализ ранее разработанной градостроительной документации для установления требуемого объема её корректировки;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разработка и согласование  откорректированного документа градостроительного зонирования;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осуществление мониторинга за ходом разработки документа градостроительного зонирования;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изучение опыта выполнения этой работы в других регионах России.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Система Подпрограммных мероприятий состоит из следующих направлений: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         1. Нормативно-правовое обеспечение реализации Подпрограммы, включающее в себя: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разработку и своевременное внесение необходимых изменений и дополнений в нормативные правовые акты ГГМО РК, регламентирующие градостроительную деятельность;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осуществление мониторинга изменений в федеральном и областном законодательстве, касающихся требований к составу, порядку разработки, согласования и утверждения документов градостроительного зонирования;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         2. Организационное обеспечение реализации Подпрограммы, включающее в себя: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изучение опыта подготовки документов градостроительного зонирования в других регионах России;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организация в средствах массовой информации работы, направленной на освещение хода реализации Подпрограммы;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внедрение механизмов реализации Подпрограммы в практическую деятельность органов местного самоуправления городского поселения;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проведение мониторинга реализации Подпрограммы.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         Организационные мероприятия не требуют вложения бюджетных средств на их реализацию.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         3. Финансовое обеспечение реализации Подпрограммы предполагает финансирование  из регионального и местного бюджетов муниципальных Подпрограмм по обеспечению территорий документами территориального планирования.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color w:val="3C3C3C"/>
          <w:sz w:val="21"/>
          <w:szCs w:val="21"/>
        </w:rPr>
      </w:pPr>
      <w:r w:rsidRPr="00155FCF">
        <w:rPr>
          <w:color w:val="3C3C3C"/>
          <w:sz w:val="21"/>
          <w:szCs w:val="21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4. Оценка эффективности и прогноз ожидаемых результатов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 от реализации Подпрограммы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color w:val="3C3C3C"/>
          <w:sz w:val="21"/>
          <w:szCs w:val="21"/>
        </w:rPr>
      </w:pPr>
      <w:r w:rsidRPr="00155FCF">
        <w:rPr>
          <w:b/>
          <w:bCs/>
          <w:color w:val="3C3C3C"/>
          <w:sz w:val="21"/>
          <w:szCs w:val="21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color w:val="3C3C3C"/>
          <w:sz w:val="21"/>
          <w:szCs w:val="21"/>
        </w:rPr>
        <w:t xml:space="preserve">         </w:t>
      </w:r>
      <w:r w:rsidRPr="00155FCF">
        <w:rPr>
          <w:rFonts w:ascii="Times New Roman" w:hAnsi="Times New Roman" w:cs="Times New Roman"/>
          <w:sz w:val="24"/>
          <w:szCs w:val="24"/>
        </w:rPr>
        <w:t>Эффективность реализации Подпрограммы связана с созданием комплексной системы градостроительного зонирования территории ГГМО РК и оценивается по следующим показателям:      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увеличение общего количества сформированных земельных участков, предлагаемых для строительства, в том числе реализуемых с торгов;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повышение уровня инвестиционной привлекательности ГГМО РК и увеличение объема внебюджетных инвестиций в экономику муниципального образования.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         Успешная реализация Подпрограммы позволит создать правовую основу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>: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lastRenderedPageBreak/>
        <w:t>- регулирования процесса отвода земельных участков и продажи (сдачи в аренду) объектов недвижимости с учётом границ функциональных зон;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установления основы для стоимостной оценки земли, дифференцирования налоговых ставок и платежей.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создания условий для устойчивого развития территорий ГГМО РК, сохранения окружающей среды и объектов культурного наследия;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создания условий для планировки территорий ГГМО РК;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color w:val="3C3C3C"/>
          <w:sz w:val="21"/>
          <w:szCs w:val="21"/>
        </w:rPr>
      </w:pPr>
      <w:r w:rsidRPr="00155FCF">
        <w:rPr>
          <w:color w:val="3C3C3C"/>
          <w:sz w:val="21"/>
          <w:szCs w:val="21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5.Финансирование данной Подпрограммы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color w:val="3C3C3C"/>
          <w:sz w:val="21"/>
          <w:szCs w:val="21"/>
        </w:rPr>
        <w:t> </w:t>
      </w:r>
      <w:r w:rsidRPr="00155FCF">
        <w:rPr>
          <w:rFonts w:ascii="Times New Roman" w:hAnsi="Times New Roman" w:cs="Times New Roman"/>
          <w:sz w:val="24"/>
          <w:szCs w:val="24"/>
        </w:rPr>
        <w:t>Всего на реализацию Подпрограммы 2018-2021 гг. предусмотрено –1990,0 тыс. руб.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2018 год –  685,0 тыс. руб.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2019 год –  435,0 тыс. руб.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2020 год –  435,0 тыс. руб.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2021 год – 435,0 тыс. руб.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6. Перечень Подпрограммных мероприятий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203"/>
        <w:gridCol w:w="1177"/>
        <w:gridCol w:w="1276"/>
        <w:gridCol w:w="1276"/>
        <w:gridCol w:w="1099"/>
      </w:tblGrid>
      <w:tr w:rsidR="00155FCF" w:rsidRPr="00155FCF" w:rsidTr="004C7208">
        <w:trPr>
          <w:trHeight w:val="465"/>
        </w:trPr>
        <w:tc>
          <w:tcPr>
            <w:tcW w:w="540" w:type="dxa"/>
            <w:vMerge w:val="restart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03" w:type="dxa"/>
            <w:vMerge w:val="restart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28" w:type="dxa"/>
            <w:gridSpan w:val="4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155FCF" w:rsidRPr="00155FCF" w:rsidTr="004C7208">
        <w:trPr>
          <w:trHeight w:val="240"/>
        </w:trPr>
        <w:tc>
          <w:tcPr>
            <w:tcW w:w="540" w:type="dxa"/>
            <w:vMerge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  <w:vMerge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0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Организационно-правовые мероприятия, связанные с предоставлением земельных участков льготной категории граждан</w:t>
            </w: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0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Межевание земельных участков для постройки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0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0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оценки рыночной стоимости объектов недвижимого и движимого имущества муниципальной собственности на бесхозяйные объекты, объекты </w:t>
            </w: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культурного наследия</w:t>
            </w: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0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проведение аукциона, проведения </w:t>
            </w:r>
            <w:proofErr w:type="gramStart"/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рыночной стоимости объектов недвижимого имущества муниципальной собственности</w:t>
            </w:r>
            <w:proofErr w:type="gramEnd"/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0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проектно-сметной документации на инженерную инфраструктуру, на земельные участки льготной категории граждан</w:t>
            </w: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0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55FCF" w:rsidRPr="00155FCF" w:rsidTr="004C7208">
        <w:tc>
          <w:tcPr>
            <w:tcW w:w="540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7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276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1099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</w:tr>
    </w:tbl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Подпрограмма 3</w:t>
      </w:r>
    </w:p>
    <w:p w:rsidR="00155FCF" w:rsidRPr="00155FCF" w:rsidRDefault="00155FCF" w:rsidP="00155FCF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«Развитие жилищно-коммунального хозяйства </w:t>
      </w:r>
      <w:proofErr w:type="gramStart"/>
      <w:r w:rsidRPr="0015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proofErr w:type="gramEnd"/>
      <w:r w:rsidRPr="0015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5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15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городском муниципальном образовании на 2018-2021 годы»</w:t>
      </w:r>
    </w:p>
    <w:p w:rsidR="00155FCF" w:rsidRPr="00155FCF" w:rsidRDefault="00155FCF" w:rsidP="00155FCF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FCF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55FCF" w:rsidRPr="00155FCF" w:rsidTr="004C7208">
        <w:tc>
          <w:tcPr>
            <w:tcW w:w="2518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53" w:type="dxa"/>
          </w:tcPr>
          <w:p w:rsidR="00155FCF" w:rsidRPr="00155FCF" w:rsidRDefault="00155FCF" w:rsidP="00155FCF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муниципального хозяйства и устойчивое развитие городских территорий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годы»</w:t>
            </w:r>
          </w:p>
        </w:tc>
      </w:tr>
      <w:tr w:rsidR="00155FCF" w:rsidRPr="00155FCF" w:rsidTr="004C7208">
        <w:tc>
          <w:tcPr>
            <w:tcW w:w="2518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53" w:type="dxa"/>
          </w:tcPr>
          <w:p w:rsidR="00155FCF" w:rsidRPr="00155FCF" w:rsidRDefault="00155FCF" w:rsidP="00155FCF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«Развитие жилищно-коммунального хозяйства </w:t>
            </w:r>
            <w:proofErr w:type="gramStart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городском муниципальном образовании на 2018-2021 годы»</w:t>
            </w:r>
          </w:p>
        </w:tc>
      </w:tr>
      <w:tr w:rsidR="00155FCF" w:rsidRPr="00155FCF" w:rsidTr="004C7208">
        <w:tc>
          <w:tcPr>
            <w:tcW w:w="2518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53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155FCF" w:rsidRPr="00155FCF" w:rsidTr="004C7208">
        <w:tc>
          <w:tcPr>
            <w:tcW w:w="2518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05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приведения коммунальной инфраструктуры </w:t>
            </w:r>
            <w:proofErr w:type="spell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соответствие со стандартами качества.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Обеспечить надежность и эффективности поставки коммунальных ресурсов за счет развития и модернизации систем коммунальной инфраструктуры;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снизить средний уровень износа коммунальной инфраструктуры и жилищного фонда;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управления объектами жилищно-коммунальной инфраструктуры;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привлечь средства внебюджетных источников для финансирования проектов модернизации объектов жилищно-коммунальной инфраструктуры, в том числе частных инвесторов;</w:t>
            </w:r>
          </w:p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развитие государственно-частного партнерства в сфере предоставления жилищно-коммунальных услуг.</w:t>
            </w:r>
          </w:p>
        </w:tc>
      </w:tr>
      <w:tr w:rsidR="00155FCF" w:rsidRPr="00155FCF" w:rsidTr="004C7208">
        <w:tc>
          <w:tcPr>
            <w:tcW w:w="2518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7053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инфраструктуры;</w:t>
            </w:r>
          </w:p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построенных газопроводов;</w:t>
            </w:r>
          </w:p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построенных и реконструированных объектов водоснабжения.</w:t>
            </w:r>
          </w:p>
        </w:tc>
      </w:tr>
      <w:tr w:rsidR="00155FCF" w:rsidRPr="00155FCF" w:rsidTr="004C7208">
        <w:tc>
          <w:tcPr>
            <w:tcW w:w="2518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7053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Срок реализации 2018 - 2021 годы. Этапы реализации Подпрограммы не выделяются.</w:t>
            </w:r>
          </w:p>
        </w:tc>
      </w:tr>
      <w:tr w:rsidR="00155FCF" w:rsidRPr="00155FCF" w:rsidTr="004C7208">
        <w:tc>
          <w:tcPr>
            <w:tcW w:w="2518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Ресурсное обеспечение за счет средств бюджета муниципального образования</w:t>
            </w:r>
          </w:p>
        </w:tc>
        <w:tc>
          <w:tcPr>
            <w:tcW w:w="70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на реализацию Подпрограммы 2018-2021г.г.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Предусмотрено – </w:t>
            </w:r>
            <w:r w:rsidR="004C720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8619,7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 год – 8468,0 тыс. руб.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2019 год- </w:t>
            </w:r>
            <w:r w:rsidR="00F85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51,7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год –50,0 тыс. руб.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2021 год –50,0 тыс. руб.</w:t>
            </w:r>
          </w:p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55FCF" w:rsidRPr="00155FCF" w:rsidTr="004C7208">
        <w:tc>
          <w:tcPr>
            <w:tcW w:w="2518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Ожидаемые конечные результаты, оценка планируемой </w:t>
            </w: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7053" w:type="dxa"/>
          </w:tcPr>
          <w:p w:rsidR="00155FCF" w:rsidRPr="00155FCF" w:rsidRDefault="00155FCF" w:rsidP="00155FCF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Подпрограммы позволит: повысить удовлетворенность населения города уровнем жилищно-коммунального обслуживания; снизить уровень потерь при </w:t>
            </w:r>
            <w:r w:rsidRPr="0015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производстве, транспортировке и распределении коммунальных ресурсов.</w:t>
            </w:r>
          </w:p>
        </w:tc>
      </w:tr>
    </w:tbl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color w:val="666666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Подпрограммы, основные проблемы и прогноз ее развития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Муниципальная Подпрограмма "Развитие жилищно-коммунального хозяйства" (далее - Подпрограмма) разработана в соответствии с распоряжением Правительства Российской Федерации от 30 ноября 2012 г. N 2227-р о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Подпрограмма обеспечит разработку и принятие мер для проведения модернизации коммунальной инфраструктуры, создание оптимальной модели жилищных отношений, повышения качества предоставляемых жилищно-коммунальных услуг населению, а также позволит посредством создания специальных механизмов финансирования обеспечить проведение ремонта общего имущества объектов.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Сфера жилищно-коммунального хозяйства (далее - ЖКХ) представлена основным взаимосвязанным элементом, коммунальный сектор, включающий в себя сети и сооружения (системы), обеспечивающие водо-, тепл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>, газо- и электроснабжение.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Техническое состояние жилищно-коммунального хозяйства города характеризуется высоким уровнем износа основных фондов.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Доля распределительных газопроводов со сроком службы более 25 лет составляет 56%.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Изношенность водопроводных сетей и сооружений составляет 60%, вследствие чего они работают на 30-50% от проектной мощности при значительных потерях воды. Изношенность тепловых сетей и котельного оборудования составляет 55%.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Однако следует отметить, что за счет реализации мероприятий в рамках федеральных и республиканских программ сокращаются потери воды и тепловой энергии при транспортировке, количество аварий на коммунальных сетях.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Основные проблемы коммунальной инфраструктуры: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высокий уровень износа инженерных сетей и сооружений;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низкий уровень обеспеченности приборами учета потребления ресурсов;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технологическая отсталость отрасли, в том числе слабая практика применения инновационных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>- и ресурсосберегающих технологий и мероприятий;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недостаточные объемы финансирования проектов по реконструкции сетей и сооружений из внебюджетных источников.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2. Приоритеты государственной политики в сфере реализации Подпрограммы, цели, задачи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Приоритеты и цели муниципальной политики в сфере реализации Подпрограммы определены в соответствии с Указом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55FCF">
        <w:rPr>
          <w:rFonts w:ascii="Times New Roman" w:hAnsi="Times New Roman" w:cs="Times New Roman"/>
          <w:sz w:val="24"/>
          <w:szCs w:val="24"/>
        </w:rPr>
        <w:t>Стратегическая цель политики в жилищно-коммунальной сферах на период до 2020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proofErr w:type="gramEnd"/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Приоритетами государственной политики в жилищно-коммунальной сфере, направленными на достижение указанной стратегической цели, являются модернизация и повышение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объектов коммунального хозяйства.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lastRenderedPageBreak/>
        <w:t>Таким образом, основная цель Подпрограммы - создание условий для приведения коммунальной инфраструктуры города в соответствие со стандартами качества.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решить следующие задачи: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обеспечить надежность и эффективность поставки коммунальных ресурсов за счет развития и модернизации систем коммунальной инфраструктуры;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снизить средний уровень износа коммунальной инфраструктуры и жилищного фонда;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повысить эффективность управления объектами жилищно-коммунальной инфраструктуры;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привлечь средства внебюджетных источников для финансирования проектов модернизации объектов жилищно-коммунальной инфраструктуры, в том числе частных инвесторов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развитие государственно-частного партнерства в сфере предоставления жилищно-коммунальных услуг.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3. Показатели (индикаторы) достижения целей и решения задач, описание основных ожидаемых конечных результатов Подпрограммы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4. Сроки и этапы реализации Подпрограммы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color w:val="666666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Сроки реализации Подпрограммы - 2018 - 2021 годы. Этапы реализации не выделяются</w:t>
      </w:r>
      <w:r w:rsidRPr="00155FCF">
        <w:rPr>
          <w:color w:val="666666"/>
          <w:sz w:val="24"/>
          <w:szCs w:val="24"/>
        </w:rPr>
        <w:t>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Перечень Подпрограммных мероприятий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left="360" w:firstLine="0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4434"/>
        <w:gridCol w:w="1369"/>
        <w:gridCol w:w="1368"/>
        <w:gridCol w:w="882"/>
        <w:gridCol w:w="855"/>
      </w:tblGrid>
      <w:tr w:rsidR="00155FCF" w:rsidRPr="00155FCF" w:rsidTr="004C7208">
        <w:trPr>
          <w:trHeight w:val="135"/>
        </w:trPr>
        <w:tc>
          <w:tcPr>
            <w:tcW w:w="675" w:type="dxa"/>
            <w:vMerge w:val="restart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8" w:type="dxa"/>
            <w:gridSpan w:val="4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155FCF" w:rsidRPr="00155FCF" w:rsidTr="004C7208">
        <w:trPr>
          <w:trHeight w:val="135"/>
        </w:trPr>
        <w:tc>
          <w:tcPr>
            <w:tcW w:w="675" w:type="dxa"/>
            <w:vMerge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417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885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49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155FCF" w:rsidRPr="00155FCF" w:rsidTr="004C7208">
        <w:tc>
          <w:tcPr>
            <w:tcW w:w="675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141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55FCF" w:rsidRPr="00155FCF" w:rsidRDefault="00F85AF1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85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5FCF" w:rsidRPr="00155FCF" w:rsidTr="004C7208">
        <w:tc>
          <w:tcPr>
            <w:tcW w:w="675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55FCF" w:rsidRPr="00155FCF" w:rsidRDefault="00F85AF1" w:rsidP="00F85A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85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98" w:type="dxa"/>
          </w:tcPr>
          <w:p w:rsidR="00155FCF" w:rsidRPr="00155FCF" w:rsidRDefault="00155FCF" w:rsidP="00155F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155F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55FCF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7. Анализ рисков реализации Подпрограммы и описание мер управления рисками реализации Подпрограммы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При использовании программного метода могут возникнуть следующие риски: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недостаточное ресурсное обеспечение мероприятий Подпрограммы;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изменение принципов регулирования межбюджетных отношений в части финансирования мероприятий Подпрограммы;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резкое изменение экологических параметров, влияющих на строительство объектов.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Риски, связанные с недостаточным ресурсным обеспечением мероприятий Подпрограммы и недостатками в реализации исполнителями мероприятий Подпрограммы, могут привести к созданию в рамках Подпрограммы не завершенных строительством объектов, невыполнению поставленных ею целей.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Недостаточный мониторинг хода реализации Подпрограммы может повлиять на объективность принятия решений при выполнении программных мероприятий, что </w:t>
      </w:r>
      <w:r w:rsidRPr="00155FCF">
        <w:rPr>
          <w:rFonts w:ascii="Times New Roman" w:hAnsi="Times New Roman" w:cs="Times New Roman"/>
          <w:sz w:val="24"/>
          <w:szCs w:val="24"/>
        </w:rPr>
        <w:lastRenderedPageBreak/>
        <w:t>приведет к отсутствию их привязки к реальной ситуации в жилищно-коммунальной сфере.</w:t>
      </w: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>Изменения в отраслевом и региональном законодательстве могут повлечь значительные изменения в структуре и содержании Подпрограммы, принципах ее ресурсного обеспечения и механизмах реализации.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55FCF">
        <w:rPr>
          <w:rFonts w:ascii="Times New Roman" w:hAnsi="Times New Roman" w:cs="Times New Roman"/>
          <w:b/>
          <w:sz w:val="24"/>
          <w:szCs w:val="24"/>
        </w:rPr>
        <w:t>8. Конечные результаты и оценка эффективности</w:t>
      </w:r>
    </w:p>
    <w:p w:rsidR="00155FCF" w:rsidRPr="00155FCF" w:rsidRDefault="00155FCF" w:rsidP="00155FC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FCF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Подпрограммы определены в ее паспорте. Методика </w:t>
      </w:r>
      <w:proofErr w:type="gramStart"/>
      <w:r w:rsidRPr="00155FCF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муниципальной Подпрограммы</w:t>
      </w:r>
      <w:proofErr w:type="gramEnd"/>
      <w:r w:rsidRPr="00155FC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155FCF" w:rsidRPr="00155FCF" w:rsidRDefault="00155FCF" w:rsidP="00155FCF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bCs/>
          <w:color w:val="333333"/>
          <w:sz w:val="20"/>
        </w:rPr>
      </w:pPr>
    </w:p>
    <w:p w:rsidR="00155FCF" w:rsidRPr="00155FCF" w:rsidRDefault="00155FCF" w:rsidP="00155FCF">
      <w:pPr>
        <w:widowControl/>
        <w:autoSpaceDE/>
        <w:autoSpaceDN/>
        <w:adjustRightInd/>
        <w:spacing w:after="200" w:line="276" w:lineRule="auto"/>
        <w:ind w:left="786" w:firstLine="0"/>
        <w:contextualSpacing/>
        <w:rPr>
          <w:rFonts w:ascii="Times New Roman" w:hAnsi="Times New Roman" w:cs="Times New Roman"/>
          <w:b/>
          <w:sz w:val="24"/>
          <w:szCs w:val="24"/>
        </w:rPr>
        <w:sectPr w:rsidR="00155FCF" w:rsidRPr="00155F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4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«Благоустройство города </w:t>
      </w:r>
      <w:proofErr w:type="spellStart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Городовиковска</w:t>
      </w:r>
      <w:proofErr w:type="spellEnd"/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2018-2021 годы»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5FC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муниципального хозяйства и устойчивое развитие городских территорий 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годы»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«Благоустройство города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Городовиковска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2018-2021 годы»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Разработчик Подпрограммы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ородовиковска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организация взаимодействия между предприятиями, организациями и учреждениями при решении вопросов благоустройства г.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Городовиковска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приведение в качественное состояние элементов благоустройства населенных пунктов;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и этапы реализации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 реализации 2018-2021 годы.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 Подпрограммы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 (Группа хозяйственного обслуживания и благоустройства </w:t>
            </w:r>
            <w:proofErr w:type="spellStart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ородовиковска</w:t>
            </w:r>
            <w:proofErr w:type="spellEnd"/>
            <w:r w:rsidRPr="00155F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финансирования Подпрограммы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Средства бюджета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на реализацию Подпрограммы 2018-2021г.г.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Предусмотрено </w:t>
            </w:r>
            <w:r w:rsidR="00F85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  <w:r w:rsidR="00033D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F85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39,3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рублей.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2018 год – 7899,3 тыс. руб.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2019 год</w:t>
            </w:r>
            <w:r w:rsidR="00F85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033D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</w:t>
            </w:r>
            <w:r w:rsidR="00F85A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94,4 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C7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8494,2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55FCF" w:rsidRPr="00155FCF" w:rsidRDefault="00155FCF" w:rsidP="00C7086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C7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8851,4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C70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55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155FCF" w:rsidRPr="00155FCF" w:rsidTr="004C7208">
        <w:tc>
          <w:tcPr>
            <w:tcW w:w="209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и конечные результаты от реализации Подпрограммы</w:t>
            </w:r>
          </w:p>
        </w:tc>
        <w:tc>
          <w:tcPr>
            <w:tcW w:w="7478" w:type="dxa"/>
          </w:tcPr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уровня благоустройства территории г.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Городовиковска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положительных тенденций в создании благоприятной среды жизнедеятельности;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степени удовлетворенности населения уровнем благоустройства;</w:t>
            </w:r>
          </w:p>
          <w:p w:rsidR="00155FCF" w:rsidRPr="00155FCF" w:rsidRDefault="00155FCF" w:rsidP="00155FC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Улучшение санитарного и экологического состояния г. </w:t>
            </w:r>
            <w:proofErr w:type="spellStart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Городовиковска</w:t>
            </w:r>
            <w:proofErr w:type="spellEnd"/>
            <w:r w:rsidRPr="00155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numPr>
          <w:ilvl w:val="0"/>
          <w:numId w:val="8"/>
        </w:num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Характеристика проблемы.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Решение задач благоустройства населенных пунктов необходимо проводить программным методом.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Подпрограмма разработана на основании Федерального закона от 06.10.2003 года № 131 «ФЗ «Об общих принципах организации местного самоуправления в Российской Федерации» и конкретизирует целевые критерии развития благоустройства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Повышение уровня качества проживания граждан является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необходимым условием для стабилизации и подъема экономики городского поселения.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Повышение уровня благоустройства территории стимулирует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позитивные тенденции в социально-экономическом развитии муниципального образования и, как следствие, повышение качества жизни населения.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Имеющиеся объекты благоустройства, расположенные на территории городского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Финансово - </w:t>
      </w:r>
      <w:proofErr w:type="gram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экономические механизмы</w:t>
      </w:r>
      <w:proofErr w:type="gram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обеспечивающие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восстановление, ремонт существующих объектов благоустройства, недостаточно эффективны, так как решение проблемы требует комплексного подхода.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Реализация Подпрограммы направлена </w:t>
      </w:r>
      <w:proofErr w:type="gram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proofErr w:type="gram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создание условий для улучшения качества жизни населения;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осуществление мероприятий по обеспечению безопасности жизнедеятельности и сохранения окружающей среды.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В течение 2018-2021 гг. необходимо организовать и провести: </w:t>
      </w:r>
    </w:p>
    <w:p w:rsidR="00155FCF" w:rsidRPr="00155FCF" w:rsidRDefault="00155FCF" w:rsidP="00155FC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смотры -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различные конкурсы, направленные на озеленение дворов, улиц.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  <w:r w:rsidRPr="00155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numPr>
          <w:ilvl w:val="0"/>
          <w:numId w:val="8"/>
        </w:num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Цели и задачи Подпрограммы.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Основной целью Подпрограммы является комплексное решение проблем благоустройства по улучшению санитарного и эстетического вида территории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повышению комфортности граждан, озеленению территории городского поселения, улучшения экологической обстановки на территории городского поселения, создание </w:t>
      </w: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комфортной среды проживания на территории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Для достижения цели необходимо решить следующие задачи: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1) организация благоустройства и озеленения территории поселения;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2) приведение в качественное состояние элементов благоустройства населенных пунктов;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3) привлечение жителей к участию в решении проблем благоустройства населенных пунктов;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организации прочих мероприятий по благоустройству поселения, улучшения санитарно-эпидемиологического состояния территории;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5) рациональное и эффективное использование средств местного бюджета;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6) организация уличного освещения г.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Городовиковска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7) 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numPr>
          <w:ilvl w:val="0"/>
          <w:numId w:val="8"/>
        </w:num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Срок реализации Подпрограммы и источники финансирования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Реализация Подпрограммы рассчитана на 2018-2021 гг.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Источником финансирования Подпрограммы являются средства бюджета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Объемы финансирования Подпрограммы по мероприятиям и годам подлежат уточнению при формировании бюджета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 на соответствующий финансовый год.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numPr>
          <w:ilvl w:val="0"/>
          <w:numId w:val="8"/>
        </w:numPr>
        <w:contextualSpacing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Мероприятия, предусмотренные Подпрограммой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Для обеспечения Подпрограммы благоустройства территории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городского муниципального образования Республики Калмыкия регулярно проводить следующие работы: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реконструкции </w:t>
      </w:r>
      <w:proofErr w:type="gramStart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существующих</w:t>
      </w:r>
      <w:proofErr w:type="gramEnd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установке новых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детских площадок;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ремонту мусорных контейнеров для сбора твердых бытовых отходов;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ликвидации несанкционированных свалок;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содержанию и ремонту памятников;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санитарной очистке территории;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скашиванию травы в летний период;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озеленению (посадка цветов, кустарников, деревьев).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регулярное проведение мероприятий с участием работников администрации </w:t>
      </w:r>
      <w:proofErr w:type="spellStart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городского муниципального образования Республики Калмыкия по проверке санитарного состояния территории города;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организации наружного освещения на территории </w:t>
      </w:r>
      <w:proofErr w:type="spellStart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городского муниципального образования Республики Калмыкия;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мероприятия по ремонту тротуаров </w:t>
      </w:r>
      <w:proofErr w:type="spellStart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городского муниципального образования Республики Калмыкия; </w:t>
      </w:r>
    </w:p>
    <w:p w:rsidR="00155FCF" w:rsidRPr="00155FCF" w:rsidRDefault="00155FCF" w:rsidP="00155FC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- проведение субботников и месячников по благоустройству с привлечением работников всех организаций и предприятий, расположенных на территории </w:t>
      </w:r>
      <w:proofErr w:type="spellStart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городского муниципального образования Республики Калмыкия</w:t>
      </w:r>
    </w:p>
    <w:p w:rsidR="00155FCF" w:rsidRPr="00155FCF" w:rsidRDefault="00155FCF" w:rsidP="00155FC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5. Перечень Подпрограммных мероприятий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146"/>
        <w:gridCol w:w="1449"/>
        <w:gridCol w:w="1619"/>
        <w:gridCol w:w="941"/>
        <w:gridCol w:w="876"/>
      </w:tblGrid>
      <w:tr w:rsidR="00155FCF" w:rsidRPr="00155FCF" w:rsidTr="004C7208">
        <w:trPr>
          <w:trHeight w:val="360"/>
        </w:trPr>
        <w:tc>
          <w:tcPr>
            <w:tcW w:w="541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57" w:type="dxa"/>
            <w:vMerge w:val="restart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Наименование мероприятия</w:t>
            </w:r>
          </w:p>
        </w:tc>
        <w:tc>
          <w:tcPr>
            <w:tcW w:w="4873" w:type="dxa"/>
            <w:gridSpan w:val="4"/>
          </w:tcPr>
          <w:p w:rsidR="00155FCF" w:rsidRPr="00155FCF" w:rsidRDefault="00155FCF" w:rsidP="00155FC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Сумма, тыс.</w:t>
            </w:r>
            <w:r w:rsidR="00C708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руб.</w:t>
            </w:r>
          </w:p>
        </w:tc>
      </w:tr>
      <w:tr w:rsidR="00155FCF" w:rsidRPr="00155FCF" w:rsidTr="004C7208">
        <w:trPr>
          <w:trHeight w:val="180"/>
        </w:trPr>
        <w:tc>
          <w:tcPr>
            <w:tcW w:w="541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57" w:type="dxa"/>
            <w:vMerge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624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2021г.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450,0</w:t>
            </w:r>
          </w:p>
        </w:tc>
        <w:tc>
          <w:tcPr>
            <w:tcW w:w="1624" w:type="dxa"/>
          </w:tcPr>
          <w:p w:rsidR="00155FCF" w:rsidRPr="00155FCF" w:rsidRDefault="00033D6D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155FCF"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560,0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560,0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благоустройству городского парка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296,0</w:t>
            </w:r>
          </w:p>
        </w:tc>
        <w:tc>
          <w:tcPr>
            <w:tcW w:w="1624" w:type="dxa"/>
          </w:tcPr>
          <w:p w:rsidR="00155FCF" w:rsidRPr="00155FCF" w:rsidRDefault="00155FCF" w:rsidP="00C7086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C708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389,0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489,0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отлову бездомных животных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24" w:type="dxa"/>
          </w:tcPr>
          <w:p w:rsidR="00155FCF" w:rsidRPr="00155FCF" w:rsidRDefault="00C70864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155FCF"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5961,3</w:t>
            </w:r>
          </w:p>
        </w:tc>
        <w:tc>
          <w:tcPr>
            <w:tcW w:w="1624" w:type="dxa"/>
          </w:tcPr>
          <w:p w:rsidR="00155FCF" w:rsidRPr="00155FCF" w:rsidRDefault="00F85AF1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6975,4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6965,2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7117,4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Работы по ремонту памятников и мемориалов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624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захоронению безродных тел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624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10,0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624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400,0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Озеленение территорий ГГМО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624" w:type="dxa"/>
          </w:tcPr>
          <w:p w:rsidR="00155FCF" w:rsidRPr="00155FCF" w:rsidRDefault="00155FCF" w:rsidP="00F85AF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C7086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F85A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200,0</w:t>
            </w:r>
          </w:p>
        </w:tc>
      </w:tr>
      <w:tr w:rsidR="00155FCF" w:rsidRPr="00155FCF" w:rsidTr="004C7208">
        <w:tc>
          <w:tcPr>
            <w:tcW w:w="5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57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53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6987,3</w:t>
            </w:r>
          </w:p>
        </w:tc>
        <w:tc>
          <w:tcPr>
            <w:tcW w:w="1624" w:type="dxa"/>
          </w:tcPr>
          <w:p w:rsidR="00155FCF" w:rsidRPr="00155FCF" w:rsidRDefault="00033D6D" w:rsidP="00033D6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80</w:t>
            </w:r>
            <w:bookmarkStart w:id="0" w:name="_GoBack"/>
            <w:bookmarkEnd w:id="0"/>
            <w:r w:rsidR="00F85A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94,4</w:t>
            </w:r>
          </w:p>
        </w:tc>
        <w:tc>
          <w:tcPr>
            <w:tcW w:w="941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8494,2</w:t>
            </w:r>
          </w:p>
        </w:tc>
        <w:tc>
          <w:tcPr>
            <w:tcW w:w="855" w:type="dxa"/>
          </w:tcPr>
          <w:p w:rsidR="00155FCF" w:rsidRPr="00155FCF" w:rsidRDefault="00155FCF" w:rsidP="00155FC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8851,4</w:t>
            </w:r>
          </w:p>
        </w:tc>
      </w:tr>
    </w:tbl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numPr>
          <w:ilvl w:val="0"/>
          <w:numId w:val="8"/>
        </w:num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Ожидаемые результаты реализации Подпрограммы. Социально- экономическая эффективность Подпрограммы.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В результате выполнения Подпрограммы ожидается достижение следующих показателей результативности: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1.1. Организация благоустройства и озеленения территории городского поселения: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увеличение уровня озеленения территории городского поселения;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стабилизация количества аварийных зеленых насаждений, подлежащих сносу;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увеличение площади газонов и цветников на объектах зеленого фонда. </w:t>
      </w:r>
    </w:p>
    <w:p w:rsidR="00155FCF" w:rsidRPr="00155FCF" w:rsidRDefault="00155FCF" w:rsidP="00155FCF">
      <w:pPr>
        <w:widowControl/>
        <w:ind w:firstLine="0"/>
        <w:jc w:val="left"/>
        <w:rPr>
          <w:rFonts w:ascii="Tahoma" w:eastAsiaTheme="minorHAnsi" w:hAnsi="Tahoma" w:cs="Tahoma"/>
          <w:sz w:val="20"/>
          <w:szCs w:val="20"/>
          <w:lang w:eastAsia="en-US"/>
        </w:rPr>
      </w:pPr>
      <w:r w:rsidRPr="00155FCF">
        <w:rPr>
          <w:rFonts w:ascii="Tahoma" w:eastAsiaTheme="minorHAnsi" w:hAnsi="Tahoma" w:cs="Tahoma"/>
          <w:sz w:val="20"/>
          <w:szCs w:val="20"/>
          <w:lang w:eastAsia="en-US"/>
        </w:rPr>
        <w:t xml:space="preserve">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1.2. Организация прочих мероприятий по благоустройству городского поселения: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 проведение организационно-хозяйственных мероприятий по сбору и вывозу несанкционированных свалок.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Ожидаемые конечные результаты Подпрограммы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городского поселения.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Реализация мероприятий Подпрограммы предполагает достижение следующих результатов: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 развитие положительных тенденций в создании благоприятной среды жизнедеятельности;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 повышение степени удовлетворенности населения уровнем благоустройства;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 улучшение технического состояния отдельных объектов благоустройства;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 улучшение санитарного и экологического состояния населенных пунктов городского поселения;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 повышение уровня эстетики городского поселения;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- привлечение молодого поколения к участию по благоустройству городского поселения.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55FCF" w:rsidRPr="00155FCF" w:rsidRDefault="00155FCF" w:rsidP="00155FCF">
      <w:pPr>
        <w:widowControl/>
        <w:numPr>
          <w:ilvl w:val="0"/>
          <w:numId w:val="8"/>
        </w:num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Организация управления Подпрограммой</w:t>
      </w:r>
    </w:p>
    <w:p w:rsidR="00155FCF" w:rsidRPr="00155FCF" w:rsidRDefault="00155FCF" w:rsidP="00155FCF">
      <w:pPr>
        <w:widowControl/>
        <w:ind w:left="1080" w:firstLine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Реализация Подпрограммы осуществляется в соответствии с действующим законодательством, нормативно-правовыми актами администрации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определяющими механизм реализации муниципальных программ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Администрация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городского</w:t>
      </w:r>
      <w:proofErr w:type="gram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образования Республики Калмыкия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- осуществляет </w:t>
      </w:r>
      <w:proofErr w:type="gram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выполнением мероприятий Подпрограммы;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- проводит анализ выполнения и готовит отчеты о выполнении Подпрограммы, включая меры по повышению эффективности ее реализации;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- несет ответственность за достижение цели и решение задач, за обеспечение утвержденных значений показателей в ходе реализации Подпрограммы.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Реализация муниципальной Подпрограммы </w:t>
      </w:r>
      <w:proofErr w:type="spellStart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 осуществляется на основе: </w:t>
      </w:r>
    </w:p>
    <w:p w:rsidR="00155FCF" w:rsidRPr="00155FCF" w:rsidRDefault="00155FCF" w:rsidP="00155FCF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- муниципальных контрактов (договоров), заключаемых муниципальным заказчиком Подпрограммы с исполнителями подпрограммных мероприятий в соответствии с действующим законодательством; </w:t>
      </w:r>
    </w:p>
    <w:p w:rsidR="00155FCF" w:rsidRPr="00155FCF" w:rsidRDefault="00155FCF" w:rsidP="00155FC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55F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- условий, порядка, правил, утвержденных федеральными, республиканскими и муниципальными нормативно - правовыми актами.</w:t>
      </w:r>
    </w:p>
    <w:p w:rsidR="00155FCF" w:rsidRPr="00155FCF" w:rsidRDefault="00155FCF" w:rsidP="00155FCF">
      <w:pPr>
        <w:shd w:val="clear" w:color="auto" w:fill="FFFFFF"/>
        <w:spacing w:after="135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5FCF" w:rsidRPr="00155FCF" w:rsidRDefault="00155FCF" w:rsidP="00155FCF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Helvetica" w:hAnsi="Helvetica" w:cs="Helvetica"/>
          <w:color w:val="333333"/>
          <w:sz w:val="20"/>
          <w:szCs w:val="20"/>
        </w:rPr>
      </w:pPr>
      <w:r w:rsidRPr="00155FCF">
        <w:rPr>
          <w:rFonts w:ascii="Helvetica" w:hAnsi="Helvetica" w:cs="Helvetica"/>
          <w:color w:val="000000"/>
          <w:sz w:val="20"/>
          <w:szCs w:val="20"/>
        </w:rPr>
        <w:t> </w:t>
      </w:r>
    </w:p>
    <w:p w:rsidR="00155FCF" w:rsidRPr="00155FCF" w:rsidRDefault="00155FCF" w:rsidP="00155FCF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155FCF" w:rsidRPr="00155FCF" w:rsidRDefault="00155FCF" w:rsidP="00155FCF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E0A6B" w:rsidRDefault="007E0A6B"/>
    <w:sectPr w:rsidR="007E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3F"/>
    <w:rsid w:val="00033D6D"/>
    <w:rsid w:val="00155FCF"/>
    <w:rsid w:val="004C7208"/>
    <w:rsid w:val="0064713F"/>
    <w:rsid w:val="00740387"/>
    <w:rsid w:val="007E0A6B"/>
    <w:rsid w:val="00BD0BE9"/>
    <w:rsid w:val="00C70864"/>
    <w:rsid w:val="00F8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03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0387"/>
    <w:pPr>
      <w:ind w:left="720"/>
      <w:contextualSpacing/>
    </w:pPr>
  </w:style>
  <w:style w:type="table" w:styleId="a5">
    <w:name w:val="Table Grid"/>
    <w:basedOn w:val="a1"/>
    <w:uiPriority w:val="59"/>
    <w:rsid w:val="0015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55F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155F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55FCF"/>
    <w:rPr>
      <w:b/>
      <w:bCs/>
    </w:rPr>
  </w:style>
  <w:style w:type="paragraph" w:customStyle="1" w:styleId="default0">
    <w:name w:val="default"/>
    <w:basedOn w:val="a"/>
    <w:rsid w:val="00155F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15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FCF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55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403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0387"/>
    <w:pPr>
      <w:ind w:left="720"/>
      <w:contextualSpacing/>
    </w:pPr>
  </w:style>
  <w:style w:type="table" w:styleId="a5">
    <w:name w:val="Table Grid"/>
    <w:basedOn w:val="a1"/>
    <w:uiPriority w:val="59"/>
    <w:rsid w:val="0015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5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155F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155F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55FCF"/>
    <w:rPr>
      <w:b/>
      <w:bCs/>
    </w:rPr>
  </w:style>
  <w:style w:type="paragraph" w:customStyle="1" w:styleId="default0">
    <w:name w:val="default"/>
    <w:basedOn w:val="a"/>
    <w:rsid w:val="00155F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155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FCF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55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28</Pages>
  <Words>9343</Words>
  <Characters>53260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7</cp:revision>
  <dcterms:created xsi:type="dcterms:W3CDTF">2019-01-10T13:07:00Z</dcterms:created>
  <dcterms:modified xsi:type="dcterms:W3CDTF">2019-06-03T07:13:00Z</dcterms:modified>
</cp:coreProperties>
</file>