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213" w:tblpY="-180"/>
        <w:tblW w:w="949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030"/>
        <w:gridCol w:w="1680"/>
        <w:gridCol w:w="3785"/>
      </w:tblGrid>
      <w:tr w:rsidR="007845F6" w:rsidTr="007845F6">
        <w:trPr>
          <w:trHeight w:val="1862"/>
        </w:trPr>
        <w:tc>
          <w:tcPr>
            <w:tcW w:w="4031" w:type="dxa"/>
          </w:tcPr>
          <w:p w:rsidR="007845F6" w:rsidRDefault="007845F6">
            <w:pPr>
              <w:pStyle w:val="6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Хальмг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Тан</w:t>
            </w:r>
            <w:proofErr w:type="gramStart"/>
            <w:r>
              <w:rPr>
                <w:sz w:val="24"/>
                <w:szCs w:val="24"/>
              </w:rPr>
              <w:t>h</w:t>
            </w:r>
            <w:proofErr w:type="gramEnd"/>
            <w:r>
              <w:rPr>
                <w:sz w:val="24"/>
                <w:szCs w:val="24"/>
              </w:rPr>
              <w:t>чин</w:t>
            </w:r>
            <w:proofErr w:type="spellEnd"/>
          </w:p>
          <w:p w:rsidR="007845F6" w:rsidRDefault="007845F6">
            <w:pPr>
              <w:pStyle w:val="a5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Городовиковск</w:t>
            </w:r>
            <w:proofErr w:type="spellEnd"/>
            <w:r>
              <w:rPr>
                <w:b/>
                <w:sz w:val="24"/>
                <w:lang w:eastAsia="en-US"/>
              </w:rPr>
              <w:t xml:space="preserve">     </w:t>
            </w:r>
            <w:proofErr w:type="spellStart"/>
            <w:r>
              <w:rPr>
                <w:b/>
                <w:sz w:val="24"/>
                <w:lang w:eastAsia="en-US"/>
              </w:rPr>
              <w:t>бал</w:t>
            </w:r>
            <w:proofErr w:type="gramStart"/>
            <w:r>
              <w:rPr>
                <w:b/>
                <w:sz w:val="24"/>
                <w:lang w:eastAsia="en-US"/>
              </w:rPr>
              <w:t>h</w:t>
            </w:r>
            <w:proofErr w:type="gramEnd"/>
            <w:r>
              <w:rPr>
                <w:b/>
                <w:sz w:val="24"/>
                <w:lang w:eastAsia="en-US"/>
              </w:rPr>
              <w:t>сна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муниципальн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эрдм-сурhулин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депутатнрин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хургин</w:t>
            </w:r>
            <w:proofErr w:type="spellEnd"/>
            <w:r>
              <w:rPr>
                <w:b/>
                <w:sz w:val="24"/>
                <w:lang w:eastAsia="en-US"/>
              </w:rPr>
              <w:t xml:space="preserve">     </w:t>
            </w:r>
            <w:proofErr w:type="spellStart"/>
            <w:r>
              <w:rPr>
                <w:b/>
                <w:sz w:val="24"/>
                <w:lang w:eastAsia="en-US"/>
              </w:rPr>
              <w:t>шиидвр</w:t>
            </w:r>
            <w:proofErr w:type="spellEnd"/>
          </w:p>
          <w:p w:rsidR="007845F6" w:rsidRDefault="007845F6">
            <w:pPr>
              <w:pStyle w:val="a5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lang w:eastAsia="en-US"/>
              </w:rPr>
              <w:t>h</w:t>
            </w:r>
            <w:proofErr w:type="gramEnd"/>
            <w:r>
              <w:rPr>
                <w:b/>
                <w:sz w:val="24"/>
                <w:lang w:eastAsia="en-US"/>
              </w:rPr>
              <w:t>урвдгч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хуралгна</w:t>
            </w:r>
            <w:proofErr w:type="spellEnd"/>
          </w:p>
          <w:p w:rsidR="007845F6" w:rsidRDefault="007845F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80" w:type="dxa"/>
            <w:hideMark/>
          </w:tcPr>
          <w:p w:rsidR="007845F6" w:rsidRDefault="007845F6">
            <w:pPr>
              <w:spacing w:line="276" w:lineRule="auto"/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15pt;margin-top:4.2pt;width:67.55pt;height:86.1pt;z-index:251660288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494159210" r:id="rId6"/>
              </w:pict>
            </w:r>
            <w:r>
              <w:rPr>
                <w:b/>
              </w:rPr>
              <w:t xml:space="preserve"> </w:t>
            </w:r>
          </w:p>
        </w:tc>
        <w:tc>
          <w:tcPr>
            <w:tcW w:w="3786" w:type="dxa"/>
            <w:hideMark/>
          </w:tcPr>
          <w:p w:rsidR="007845F6" w:rsidRDefault="007845F6">
            <w:pPr>
              <w:tabs>
                <w:tab w:val="left" w:pos="480"/>
                <w:tab w:val="center" w:pos="205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  <w:p w:rsidR="007845F6" w:rsidRDefault="007845F6">
            <w:pPr>
              <w:tabs>
                <w:tab w:val="left" w:pos="480"/>
                <w:tab w:val="center" w:pos="205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РЕШЕНИЕ</w:t>
            </w:r>
          </w:p>
          <w:p w:rsidR="007845F6" w:rsidRDefault="007845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Собрания депутатов</w:t>
            </w:r>
          </w:p>
          <w:p w:rsidR="007845F6" w:rsidRDefault="007845F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Городовиковского</w:t>
            </w:r>
            <w:proofErr w:type="spellEnd"/>
            <w:r>
              <w:rPr>
                <w:b/>
              </w:rPr>
              <w:t xml:space="preserve"> городского муниципального образования </w:t>
            </w:r>
          </w:p>
          <w:p w:rsidR="007845F6" w:rsidRDefault="007845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Республики Калмыкия</w:t>
            </w:r>
          </w:p>
          <w:p w:rsidR="007845F6" w:rsidRDefault="007845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Третьего созыва</w:t>
            </w:r>
          </w:p>
        </w:tc>
      </w:tr>
    </w:tbl>
    <w:p w:rsidR="007845F6" w:rsidRDefault="007845F6" w:rsidP="007845F6">
      <w:pPr>
        <w:pStyle w:val="3"/>
        <w:pBdr>
          <w:bottom w:val="single" w:sz="12" w:space="1" w:color="auto"/>
        </w:pBdr>
        <w:jc w:val="left"/>
        <w:rPr>
          <w:sz w:val="22"/>
          <w:szCs w:val="22"/>
        </w:rPr>
      </w:pPr>
      <w:r>
        <w:rPr>
          <w:sz w:val="24"/>
        </w:rPr>
        <w:t xml:space="preserve">359050 </w:t>
      </w:r>
      <w:r>
        <w:rPr>
          <w:sz w:val="22"/>
          <w:szCs w:val="22"/>
        </w:rPr>
        <w:t xml:space="preserve">Республика Калмыкия,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Городовиковск</w:t>
      </w:r>
      <w:proofErr w:type="spellEnd"/>
      <w:r>
        <w:rPr>
          <w:sz w:val="22"/>
          <w:szCs w:val="22"/>
        </w:rPr>
        <w:t>, код 84731 телефон 91-7-67, 91-8-67</w:t>
      </w:r>
    </w:p>
    <w:p w:rsidR="007845F6" w:rsidRDefault="007845F6" w:rsidP="007845F6">
      <w:pPr>
        <w:tabs>
          <w:tab w:val="left" w:pos="2355"/>
        </w:tabs>
        <w:jc w:val="both"/>
      </w:pPr>
    </w:p>
    <w:p w:rsidR="007845F6" w:rsidRDefault="007845F6" w:rsidP="007845F6">
      <w:pPr>
        <w:tabs>
          <w:tab w:val="left" w:pos="2355"/>
        </w:tabs>
        <w:jc w:val="both"/>
      </w:pPr>
    </w:p>
    <w:p w:rsidR="007845F6" w:rsidRDefault="007845F6" w:rsidP="007845F6">
      <w:pPr>
        <w:tabs>
          <w:tab w:val="left" w:pos="2355"/>
        </w:tabs>
        <w:jc w:val="both"/>
      </w:pPr>
      <w:r>
        <w:t xml:space="preserve">от « 22  » мая  2015г.                                   №  36                               г. </w:t>
      </w:r>
      <w:proofErr w:type="spellStart"/>
      <w:r>
        <w:t>Городовиковск</w:t>
      </w:r>
      <w:proofErr w:type="spellEnd"/>
    </w:p>
    <w:p w:rsidR="007845F6" w:rsidRDefault="007845F6" w:rsidP="007845F6">
      <w:r>
        <w:t xml:space="preserve">                  </w:t>
      </w:r>
    </w:p>
    <w:p w:rsidR="007845F6" w:rsidRDefault="007845F6" w:rsidP="007845F6"/>
    <w:p w:rsidR="007845F6" w:rsidRDefault="007845F6" w:rsidP="007845F6">
      <w:pPr>
        <w:pStyle w:val="7"/>
        <w:jc w:val="right"/>
      </w:pPr>
      <w:r>
        <w:t xml:space="preserve">                                                    «О земельном налоге»</w:t>
      </w:r>
    </w:p>
    <w:p w:rsidR="007845F6" w:rsidRDefault="007845F6" w:rsidP="007845F6"/>
    <w:p w:rsidR="007845F6" w:rsidRDefault="007845F6" w:rsidP="007845F6">
      <w:pPr>
        <w:pStyle w:val="a4"/>
        <w:jc w:val="both"/>
      </w:pPr>
      <w:r>
        <w:t xml:space="preserve">          В соответствии со ст.394  главы 31 Налогового кодекса Российской Федерации, п.2 статьи 7 Устава </w:t>
      </w:r>
      <w:proofErr w:type="spellStart"/>
      <w:r>
        <w:t>Городовиковского</w:t>
      </w:r>
      <w:proofErr w:type="spellEnd"/>
      <w:r>
        <w:t xml:space="preserve"> городского муниципального образования Республики Калмыкия, Собрание депутатов </w:t>
      </w:r>
      <w:proofErr w:type="spellStart"/>
      <w:r>
        <w:t>Городовиковского</w:t>
      </w:r>
      <w:proofErr w:type="spellEnd"/>
      <w:r>
        <w:t xml:space="preserve"> городского муниципального образования Республики Калмыкия,</w:t>
      </w:r>
    </w:p>
    <w:p w:rsidR="007845F6" w:rsidRDefault="007845F6" w:rsidP="007845F6">
      <w:pPr>
        <w:pStyle w:val="a5"/>
        <w:tabs>
          <w:tab w:val="left" w:pos="709"/>
        </w:tabs>
        <w:jc w:val="center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 Ш И Л О:</w:t>
      </w:r>
    </w:p>
    <w:p w:rsidR="007845F6" w:rsidRDefault="007845F6" w:rsidP="007845F6">
      <w:pPr>
        <w:pStyle w:val="a5"/>
        <w:tabs>
          <w:tab w:val="left" w:pos="709"/>
        </w:tabs>
        <w:jc w:val="center"/>
        <w:rPr>
          <w:sz w:val="24"/>
        </w:rPr>
      </w:pPr>
    </w:p>
    <w:p w:rsidR="007845F6" w:rsidRDefault="007845F6" w:rsidP="007845F6">
      <w:pPr>
        <w:pStyle w:val="a5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Установить на территории </w:t>
      </w:r>
      <w:proofErr w:type="spellStart"/>
      <w:r>
        <w:rPr>
          <w:sz w:val="24"/>
        </w:rPr>
        <w:t>Городовиковского</w:t>
      </w:r>
      <w:proofErr w:type="spellEnd"/>
      <w:r>
        <w:rPr>
          <w:sz w:val="24"/>
        </w:rPr>
        <w:t xml:space="preserve"> городского муниципального образования Республики Калмыкия «Земельный налог».</w:t>
      </w:r>
    </w:p>
    <w:p w:rsidR="007845F6" w:rsidRDefault="007845F6" w:rsidP="007845F6">
      <w:pPr>
        <w:pStyle w:val="a5"/>
        <w:ind w:left="720" w:firstLine="0"/>
        <w:jc w:val="both"/>
        <w:rPr>
          <w:b/>
          <w:sz w:val="24"/>
        </w:rPr>
      </w:pPr>
    </w:p>
    <w:p w:rsidR="007845F6" w:rsidRDefault="007845F6" w:rsidP="007845F6">
      <w:pPr>
        <w:pStyle w:val="a5"/>
        <w:ind w:firstLine="0"/>
        <w:jc w:val="both"/>
        <w:rPr>
          <w:sz w:val="24"/>
        </w:rPr>
      </w:pPr>
      <w:r>
        <w:rPr>
          <w:b/>
          <w:sz w:val="24"/>
        </w:rPr>
        <w:t>1.1. Налоговый период. Отчетный период</w:t>
      </w:r>
      <w:r>
        <w:rPr>
          <w:sz w:val="24"/>
        </w:rPr>
        <w:t>.</w:t>
      </w:r>
    </w:p>
    <w:p w:rsidR="007845F6" w:rsidRDefault="007845F6" w:rsidP="007845F6">
      <w:pPr>
        <w:pStyle w:val="a5"/>
        <w:ind w:firstLine="0"/>
        <w:jc w:val="both"/>
        <w:rPr>
          <w:sz w:val="24"/>
        </w:rPr>
      </w:pPr>
      <w:r>
        <w:rPr>
          <w:sz w:val="24"/>
        </w:rPr>
        <w:t>1.1.1.   Налоговым периодом признается календарный год</w:t>
      </w:r>
    </w:p>
    <w:p w:rsidR="007845F6" w:rsidRDefault="007845F6" w:rsidP="007845F6">
      <w:pPr>
        <w:pStyle w:val="a5"/>
        <w:ind w:firstLine="0"/>
        <w:jc w:val="both"/>
        <w:rPr>
          <w:sz w:val="24"/>
        </w:rPr>
      </w:pPr>
      <w:r>
        <w:rPr>
          <w:sz w:val="24"/>
        </w:rPr>
        <w:t>1.1.2. Отчетными периодами для налогоплательщиков - организаций и физических лиц, являющихся индивидуальными предпринимателями, признаются  первый квартал, второй квартал и третий квартал календарного года.</w:t>
      </w:r>
    </w:p>
    <w:p w:rsidR="007845F6" w:rsidRDefault="007845F6" w:rsidP="007845F6">
      <w:pPr>
        <w:pStyle w:val="a5"/>
        <w:ind w:firstLine="0"/>
        <w:jc w:val="both"/>
        <w:rPr>
          <w:sz w:val="24"/>
        </w:rPr>
      </w:pPr>
    </w:p>
    <w:p w:rsidR="007845F6" w:rsidRDefault="007845F6" w:rsidP="007845F6">
      <w:pPr>
        <w:pStyle w:val="a5"/>
        <w:ind w:firstLine="0"/>
        <w:jc w:val="both"/>
        <w:rPr>
          <w:sz w:val="24"/>
        </w:rPr>
      </w:pPr>
      <w:r>
        <w:rPr>
          <w:b/>
          <w:sz w:val="24"/>
        </w:rPr>
        <w:t>1.2. Налоговые ставки</w:t>
      </w:r>
      <w:r>
        <w:rPr>
          <w:sz w:val="24"/>
        </w:rPr>
        <w:t xml:space="preserve"> устанавливаются в следующих размерах:</w:t>
      </w:r>
    </w:p>
    <w:p w:rsidR="007845F6" w:rsidRDefault="007845F6" w:rsidP="007845F6">
      <w:pPr>
        <w:pStyle w:val="a5"/>
        <w:ind w:firstLine="0"/>
        <w:jc w:val="both"/>
        <w:rPr>
          <w:sz w:val="24"/>
        </w:rPr>
      </w:pPr>
      <w:r>
        <w:rPr>
          <w:sz w:val="24"/>
        </w:rPr>
        <w:t xml:space="preserve">1.2.1 </w:t>
      </w:r>
      <w:r>
        <w:rPr>
          <w:b/>
          <w:sz w:val="24"/>
        </w:rPr>
        <w:t xml:space="preserve"> 0,3 </w:t>
      </w:r>
      <w:r>
        <w:rPr>
          <w:sz w:val="24"/>
        </w:rPr>
        <w:t xml:space="preserve"> процента в отношении земельных участков:</w:t>
      </w:r>
    </w:p>
    <w:p w:rsidR="007845F6" w:rsidRDefault="007845F6" w:rsidP="007845F6">
      <w:pPr>
        <w:pStyle w:val="a5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отнесенных к землям сельскохозяйственного назначения или к землям в составе зон сельскохозяйственного  использования в населенных пунктах и используемых для сельскохозяйственного производства;</w:t>
      </w:r>
    </w:p>
    <w:p w:rsidR="007845F6" w:rsidRDefault="007845F6" w:rsidP="007845F6">
      <w:pPr>
        <w:pStyle w:val="a5"/>
        <w:ind w:firstLine="0"/>
        <w:jc w:val="both"/>
        <w:rPr>
          <w:sz w:val="24"/>
        </w:rPr>
      </w:pPr>
    </w:p>
    <w:p w:rsidR="007845F6" w:rsidRDefault="007845F6" w:rsidP="007845F6">
      <w:pPr>
        <w:pStyle w:val="a5"/>
        <w:ind w:firstLine="0"/>
        <w:jc w:val="both"/>
        <w:rPr>
          <w:sz w:val="24"/>
        </w:rPr>
      </w:pPr>
      <w:r>
        <w:rPr>
          <w:sz w:val="24"/>
        </w:rPr>
        <w:t>1.2.2</w:t>
      </w:r>
      <w:r>
        <w:rPr>
          <w:b/>
          <w:bCs/>
          <w:sz w:val="24"/>
        </w:rPr>
        <w:t xml:space="preserve">   0,2</w:t>
      </w:r>
      <w:r>
        <w:rPr>
          <w:sz w:val="24"/>
        </w:rPr>
        <w:t xml:space="preserve"> процента в отношении земельных участков</w:t>
      </w:r>
      <w:proofErr w:type="gramStart"/>
      <w:r>
        <w:rPr>
          <w:sz w:val="24"/>
        </w:rPr>
        <w:t xml:space="preserve"> :</w:t>
      </w:r>
      <w:proofErr w:type="gramEnd"/>
    </w:p>
    <w:p w:rsidR="007845F6" w:rsidRDefault="007845F6" w:rsidP="007845F6">
      <w:pPr>
        <w:pStyle w:val="a5"/>
        <w:numPr>
          <w:ilvl w:val="0"/>
          <w:numId w:val="2"/>
        </w:numPr>
        <w:ind w:left="360" w:firstLine="0"/>
        <w:jc w:val="both"/>
        <w:rPr>
          <w:sz w:val="24"/>
        </w:rPr>
      </w:pPr>
      <w:r>
        <w:rPr>
          <w:sz w:val="24"/>
        </w:rPr>
        <w:t>предоставленных организациям, осуществляемым обучение водителей автотранспортных средств и профессиональную подготовку граждан по военно-учётным специальностям для Вооружённых Сил Российской Федерации, других войск, воинских формирований и органов по программам Министерства обороны Российской Федерации;</w:t>
      </w:r>
    </w:p>
    <w:p w:rsidR="007845F6" w:rsidRDefault="007845F6" w:rsidP="007845F6">
      <w:pPr>
        <w:pStyle w:val="a5"/>
        <w:jc w:val="both"/>
        <w:rPr>
          <w:sz w:val="24"/>
        </w:rPr>
      </w:pPr>
    </w:p>
    <w:p w:rsidR="007845F6" w:rsidRDefault="007845F6" w:rsidP="007845F6">
      <w:pPr>
        <w:pStyle w:val="a5"/>
        <w:jc w:val="both"/>
        <w:rPr>
          <w:sz w:val="24"/>
        </w:rPr>
      </w:pPr>
    </w:p>
    <w:p w:rsidR="007845F6" w:rsidRDefault="007845F6" w:rsidP="007845F6">
      <w:pPr>
        <w:pStyle w:val="a5"/>
        <w:ind w:firstLine="0"/>
        <w:jc w:val="both"/>
        <w:rPr>
          <w:sz w:val="24"/>
        </w:rPr>
      </w:pPr>
      <w:r>
        <w:rPr>
          <w:sz w:val="24"/>
        </w:rPr>
        <w:t xml:space="preserve">1.2.3 </w:t>
      </w:r>
      <w:r>
        <w:rPr>
          <w:b/>
          <w:sz w:val="24"/>
        </w:rPr>
        <w:t xml:space="preserve"> 0,3 </w:t>
      </w:r>
      <w:r>
        <w:rPr>
          <w:sz w:val="24"/>
        </w:rPr>
        <w:t xml:space="preserve"> процента в отношении земельных участков:</w:t>
      </w:r>
    </w:p>
    <w:p w:rsidR="007845F6" w:rsidRDefault="007845F6" w:rsidP="007845F6">
      <w:pPr>
        <w:pStyle w:val="a5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предоставленные для обеспечения обороны, безопасности и таможенных нужд;</w:t>
      </w:r>
    </w:p>
    <w:p w:rsidR="007845F6" w:rsidRDefault="007845F6" w:rsidP="007845F6">
      <w:pPr>
        <w:pStyle w:val="a5"/>
        <w:numPr>
          <w:ilvl w:val="0"/>
          <w:numId w:val="2"/>
        </w:numPr>
        <w:jc w:val="both"/>
        <w:rPr>
          <w:sz w:val="24"/>
        </w:rPr>
      </w:pPr>
      <w:proofErr w:type="gramStart"/>
      <w:r>
        <w:rPr>
          <w:sz w:val="24"/>
        </w:rPr>
        <w:t>предоставленных</w:t>
      </w:r>
      <w:proofErr w:type="gramEnd"/>
      <w:r>
        <w:rPr>
          <w:sz w:val="24"/>
        </w:rPr>
        <w:t xml:space="preserve"> учреждениям здравоохранения, финансируемых из бюджета Республики Калмыкия;</w:t>
      </w:r>
    </w:p>
    <w:p w:rsidR="007845F6" w:rsidRDefault="007845F6" w:rsidP="007845F6">
      <w:pPr>
        <w:pStyle w:val="a5"/>
        <w:numPr>
          <w:ilvl w:val="0"/>
          <w:numId w:val="2"/>
        </w:numPr>
        <w:ind w:left="360" w:firstLine="0"/>
        <w:jc w:val="both"/>
        <w:rPr>
          <w:sz w:val="24"/>
        </w:rPr>
      </w:pPr>
      <w:r>
        <w:rPr>
          <w:sz w:val="24"/>
        </w:rPr>
        <w:lastRenderedPageBreak/>
        <w:t xml:space="preserve">используемых для обеспечения эпизоотического и </w:t>
      </w:r>
      <w:proofErr w:type="spellStart"/>
      <w:r>
        <w:rPr>
          <w:sz w:val="24"/>
        </w:rPr>
        <w:t>ветеринарн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санитарного благополучия на территории </w:t>
      </w:r>
      <w:proofErr w:type="spellStart"/>
      <w:r>
        <w:rPr>
          <w:sz w:val="24"/>
        </w:rPr>
        <w:t>Городовиковского</w:t>
      </w:r>
      <w:proofErr w:type="spellEnd"/>
      <w:r>
        <w:rPr>
          <w:sz w:val="24"/>
        </w:rPr>
        <w:t xml:space="preserve"> района;</w:t>
      </w:r>
    </w:p>
    <w:p w:rsidR="007845F6" w:rsidRDefault="007845F6" w:rsidP="007845F6">
      <w:pPr>
        <w:pStyle w:val="a5"/>
        <w:jc w:val="both"/>
        <w:rPr>
          <w:sz w:val="24"/>
        </w:rPr>
      </w:pPr>
    </w:p>
    <w:p w:rsidR="007845F6" w:rsidRDefault="007845F6" w:rsidP="007845F6">
      <w:pPr>
        <w:pStyle w:val="a5"/>
        <w:ind w:firstLine="0"/>
        <w:rPr>
          <w:sz w:val="24"/>
        </w:rPr>
      </w:pPr>
      <w:r>
        <w:rPr>
          <w:sz w:val="24"/>
        </w:rPr>
        <w:t xml:space="preserve">1.2.4  </w:t>
      </w:r>
      <w:r>
        <w:rPr>
          <w:b/>
          <w:bCs/>
          <w:sz w:val="24"/>
        </w:rPr>
        <w:t>0,03</w:t>
      </w:r>
      <w:r>
        <w:rPr>
          <w:sz w:val="24"/>
        </w:rPr>
        <w:t xml:space="preserve"> процента  в отношении земельных участков</w:t>
      </w:r>
      <w:proofErr w:type="gramStart"/>
      <w:r>
        <w:rPr>
          <w:sz w:val="24"/>
        </w:rPr>
        <w:t xml:space="preserve"> :</w:t>
      </w:r>
      <w:proofErr w:type="gramEnd"/>
    </w:p>
    <w:p w:rsidR="007845F6" w:rsidRDefault="007845F6" w:rsidP="007845F6">
      <w:pPr>
        <w:pStyle w:val="a5"/>
        <w:numPr>
          <w:ilvl w:val="0"/>
          <w:numId w:val="2"/>
        </w:numPr>
        <w:rPr>
          <w:sz w:val="24"/>
        </w:rPr>
      </w:pPr>
      <w:proofErr w:type="gramStart"/>
      <w:r>
        <w:rPr>
          <w:sz w:val="24"/>
        </w:rPr>
        <w:t>занятых</w:t>
      </w:r>
      <w:proofErr w:type="gramEnd"/>
      <w:r>
        <w:rPr>
          <w:sz w:val="24"/>
        </w:rPr>
        <w:t xml:space="preserve"> жилищным фондом и объектами инженерной инфраструктуры  </w:t>
      </w:r>
    </w:p>
    <w:p w:rsidR="007845F6" w:rsidRDefault="007845F6" w:rsidP="007845F6">
      <w:pPr>
        <w:pStyle w:val="a5"/>
        <w:ind w:left="360" w:firstLine="0"/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 xml:space="preserve">жилищно-коммунального комплекса (за исключением доли в праве на </w:t>
      </w:r>
      <w:proofErr w:type="gramEnd"/>
    </w:p>
    <w:p w:rsidR="007845F6" w:rsidRDefault="007845F6" w:rsidP="007845F6">
      <w:pPr>
        <w:pStyle w:val="a5"/>
        <w:ind w:left="360" w:firstLine="0"/>
        <w:rPr>
          <w:sz w:val="24"/>
        </w:rPr>
      </w:pPr>
      <w:r>
        <w:rPr>
          <w:sz w:val="24"/>
        </w:rPr>
        <w:t xml:space="preserve">     земельный участок, </w:t>
      </w:r>
      <w:proofErr w:type="gramStart"/>
      <w:r>
        <w:rPr>
          <w:sz w:val="24"/>
        </w:rPr>
        <w:t>приходящейся</w:t>
      </w:r>
      <w:proofErr w:type="gramEnd"/>
      <w:r>
        <w:rPr>
          <w:sz w:val="24"/>
        </w:rPr>
        <w:t xml:space="preserve"> на объект, не относящийся к </w:t>
      </w:r>
    </w:p>
    <w:p w:rsidR="007845F6" w:rsidRDefault="007845F6" w:rsidP="007845F6">
      <w:pPr>
        <w:pStyle w:val="a5"/>
        <w:ind w:left="360" w:firstLine="0"/>
        <w:rPr>
          <w:sz w:val="24"/>
        </w:rPr>
      </w:pPr>
      <w:r>
        <w:rPr>
          <w:sz w:val="24"/>
        </w:rPr>
        <w:t xml:space="preserve">     жилищному фонду и к объектам инженерной инфраструктуры </w:t>
      </w:r>
    </w:p>
    <w:p w:rsidR="007845F6" w:rsidRDefault="007845F6" w:rsidP="007845F6">
      <w:pPr>
        <w:pStyle w:val="a5"/>
        <w:ind w:left="360" w:firstLine="0"/>
        <w:rPr>
          <w:sz w:val="24"/>
        </w:rPr>
      </w:pPr>
      <w:r>
        <w:rPr>
          <w:sz w:val="24"/>
        </w:rPr>
        <w:t xml:space="preserve">      жилищно-коммунального комплекса или </w:t>
      </w:r>
      <w:proofErr w:type="gramStart"/>
      <w:r>
        <w:rPr>
          <w:sz w:val="24"/>
        </w:rPr>
        <w:t>приобретенных</w:t>
      </w:r>
      <w:proofErr w:type="gramEnd"/>
      <w:r>
        <w:rPr>
          <w:sz w:val="24"/>
        </w:rPr>
        <w:t xml:space="preserve"> </w:t>
      </w:r>
    </w:p>
    <w:p w:rsidR="007845F6" w:rsidRDefault="007845F6" w:rsidP="007845F6">
      <w:pPr>
        <w:pStyle w:val="a5"/>
        <w:ind w:left="360" w:firstLine="0"/>
        <w:rPr>
          <w:sz w:val="24"/>
        </w:rPr>
      </w:pPr>
      <w:r>
        <w:rPr>
          <w:sz w:val="24"/>
        </w:rPr>
        <w:t xml:space="preserve">     (</w:t>
      </w:r>
      <w:proofErr w:type="gramStart"/>
      <w:r>
        <w:rPr>
          <w:sz w:val="24"/>
        </w:rPr>
        <w:t>предоставленных</w:t>
      </w:r>
      <w:proofErr w:type="gramEnd"/>
      <w:r>
        <w:rPr>
          <w:sz w:val="24"/>
        </w:rPr>
        <w:t>) для жилищного строительства;</w:t>
      </w:r>
    </w:p>
    <w:p w:rsidR="007845F6" w:rsidRDefault="007845F6" w:rsidP="007845F6">
      <w:pPr>
        <w:pStyle w:val="a5"/>
        <w:numPr>
          <w:ilvl w:val="0"/>
          <w:numId w:val="2"/>
        </w:numPr>
        <w:rPr>
          <w:sz w:val="24"/>
        </w:rPr>
      </w:pPr>
      <w:proofErr w:type="gramStart"/>
      <w:r>
        <w:rPr>
          <w:sz w:val="24"/>
        </w:rPr>
        <w:t>приобретенных</w:t>
      </w:r>
      <w:proofErr w:type="gramEnd"/>
      <w:r>
        <w:rPr>
          <w:sz w:val="24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7845F6" w:rsidRDefault="007845F6" w:rsidP="007845F6">
      <w:pPr>
        <w:pStyle w:val="a5"/>
        <w:ind w:left="360" w:firstLine="0"/>
        <w:rPr>
          <w:sz w:val="24"/>
        </w:rPr>
      </w:pPr>
    </w:p>
    <w:p w:rsidR="007845F6" w:rsidRDefault="007845F6" w:rsidP="007845F6">
      <w:pPr>
        <w:pStyle w:val="a5"/>
        <w:ind w:firstLine="0"/>
        <w:rPr>
          <w:sz w:val="24"/>
        </w:rPr>
      </w:pPr>
      <w:r>
        <w:rPr>
          <w:sz w:val="24"/>
        </w:rPr>
        <w:t xml:space="preserve">1.2.5 </w:t>
      </w:r>
      <w:r>
        <w:rPr>
          <w:b/>
          <w:sz w:val="24"/>
        </w:rPr>
        <w:t xml:space="preserve"> 0,4 </w:t>
      </w:r>
      <w:r>
        <w:rPr>
          <w:sz w:val="24"/>
        </w:rPr>
        <w:t xml:space="preserve">процента в отношении земельных участков, предназначенных 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    </w:t>
      </w:r>
    </w:p>
    <w:p w:rsidR="007845F6" w:rsidRDefault="007845F6" w:rsidP="007845F6">
      <w:pPr>
        <w:pStyle w:val="a5"/>
        <w:ind w:firstLine="0"/>
        <w:rPr>
          <w:sz w:val="24"/>
        </w:rPr>
      </w:pPr>
      <w:r>
        <w:rPr>
          <w:sz w:val="24"/>
        </w:rPr>
        <w:t xml:space="preserve">          размещения объектов образования, финансируемых из бюджета</w:t>
      </w:r>
    </w:p>
    <w:p w:rsidR="007845F6" w:rsidRDefault="007845F6" w:rsidP="007845F6">
      <w:pPr>
        <w:pStyle w:val="a5"/>
        <w:ind w:firstLine="0"/>
        <w:rPr>
          <w:sz w:val="24"/>
        </w:rPr>
      </w:pPr>
      <w:r>
        <w:rPr>
          <w:sz w:val="24"/>
        </w:rPr>
        <w:t xml:space="preserve">          Республики Калмыкия;</w:t>
      </w:r>
    </w:p>
    <w:p w:rsidR="007845F6" w:rsidRDefault="007845F6" w:rsidP="007845F6">
      <w:pPr>
        <w:pStyle w:val="a5"/>
        <w:ind w:firstLine="0"/>
        <w:rPr>
          <w:sz w:val="24"/>
        </w:rPr>
      </w:pPr>
    </w:p>
    <w:p w:rsidR="007845F6" w:rsidRDefault="007845F6" w:rsidP="007845F6">
      <w:pPr>
        <w:pStyle w:val="a5"/>
        <w:ind w:firstLine="0"/>
        <w:rPr>
          <w:sz w:val="24"/>
        </w:rPr>
      </w:pPr>
      <w:r>
        <w:rPr>
          <w:sz w:val="24"/>
        </w:rPr>
        <w:t xml:space="preserve"> 1.2.6 </w:t>
      </w:r>
      <w:r>
        <w:rPr>
          <w:b/>
          <w:sz w:val="24"/>
        </w:rPr>
        <w:t xml:space="preserve"> 1,5 </w:t>
      </w:r>
      <w:r>
        <w:rPr>
          <w:sz w:val="24"/>
        </w:rPr>
        <w:t>процента в отношении прочих земельных участков.</w:t>
      </w:r>
    </w:p>
    <w:p w:rsidR="007845F6" w:rsidRDefault="007845F6" w:rsidP="007845F6">
      <w:pPr>
        <w:pStyle w:val="a5"/>
        <w:ind w:firstLine="0"/>
        <w:rPr>
          <w:b/>
          <w:sz w:val="24"/>
        </w:rPr>
      </w:pPr>
      <w:r>
        <w:rPr>
          <w:b/>
          <w:sz w:val="24"/>
        </w:rPr>
        <w:t xml:space="preserve">  </w:t>
      </w:r>
    </w:p>
    <w:p w:rsidR="007845F6" w:rsidRDefault="007845F6" w:rsidP="007845F6">
      <w:pPr>
        <w:pStyle w:val="a5"/>
        <w:ind w:firstLine="0"/>
        <w:jc w:val="both"/>
        <w:rPr>
          <w:b/>
          <w:sz w:val="24"/>
        </w:rPr>
      </w:pPr>
      <w:r>
        <w:rPr>
          <w:b/>
          <w:sz w:val="24"/>
        </w:rPr>
        <w:t>1.3. Дополнительные налоговые льготы к главе 31 Налогового Кодекса Российской Федерации:</w:t>
      </w:r>
    </w:p>
    <w:p w:rsidR="007845F6" w:rsidRDefault="007845F6" w:rsidP="007845F6">
      <w:pPr>
        <w:pStyle w:val="a5"/>
        <w:ind w:firstLine="0"/>
        <w:jc w:val="both"/>
        <w:rPr>
          <w:b/>
          <w:sz w:val="24"/>
        </w:rPr>
      </w:pPr>
    </w:p>
    <w:p w:rsidR="007845F6" w:rsidRDefault="007845F6" w:rsidP="007845F6">
      <w:pPr>
        <w:pStyle w:val="a5"/>
        <w:ind w:firstLine="0"/>
        <w:jc w:val="both"/>
        <w:rPr>
          <w:sz w:val="24"/>
        </w:rPr>
      </w:pPr>
      <w:r>
        <w:rPr>
          <w:sz w:val="24"/>
        </w:rPr>
        <w:t>1.3.1   освободить от уплаты налога</w:t>
      </w:r>
      <w:proofErr w:type="gramStart"/>
      <w:r>
        <w:rPr>
          <w:sz w:val="24"/>
        </w:rPr>
        <w:t xml:space="preserve"> :</w:t>
      </w:r>
      <w:proofErr w:type="gramEnd"/>
    </w:p>
    <w:p w:rsidR="007845F6" w:rsidRDefault="007845F6" w:rsidP="007845F6">
      <w:pPr>
        <w:pStyle w:val="a5"/>
        <w:ind w:firstLine="0"/>
        <w:jc w:val="both"/>
        <w:rPr>
          <w:sz w:val="24"/>
        </w:rPr>
      </w:pPr>
      <w:r>
        <w:rPr>
          <w:sz w:val="24"/>
        </w:rPr>
        <w:t xml:space="preserve">-  муниципальные учреждения, полностью финансируемые из бюджета </w:t>
      </w:r>
      <w:proofErr w:type="spellStart"/>
      <w:r>
        <w:rPr>
          <w:sz w:val="24"/>
        </w:rPr>
        <w:t>Городовиковского</w:t>
      </w:r>
      <w:proofErr w:type="spellEnd"/>
      <w:r>
        <w:rPr>
          <w:sz w:val="24"/>
        </w:rPr>
        <w:t xml:space="preserve"> городского муниципального образования Республики Калмыкия и </w:t>
      </w:r>
      <w:proofErr w:type="spellStart"/>
      <w:r>
        <w:rPr>
          <w:sz w:val="24"/>
        </w:rPr>
        <w:t>Городовиковского</w:t>
      </w:r>
      <w:proofErr w:type="spellEnd"/>
      <w:r>
        <w:rPr>
          <w:sz w:val="24"/>
        </w:rPr>
        <w:t xml:space="preserve"> районного муниципального образования Республики Калмыкия; </w:t>
      </w:r>
    </w:p>
    <w:p w:rsidR="007845F6" w:rsidRDefault="007845F6" w:rsidP="007845F6">
      <w:pPr>
        <w:pStyle w:val="a5"/>
        <w:ind w:firstLine="0"/>
        <w:jc w:val="both"/>
        <w:rPr>
          <w:sz w:val="24"/>
        </w:rPr>
      </w:pPr>
      <w:r>
        <w:rPr>
          <w:sz w:val="24"/>
        </w:rPr>
        <w:t xml:space="preserve">- муниципальные унитарные предприятия </w:t>
      </w:r>
      <w:proofErr w:type="spellStart"/>
      <w:r>
        <w:rPr>
          <w:sz w:val="24"/>
        </w:rPr>
        <w:t>Городовиковского</w:t>
      </w:r>
      <w:proofErr w:type="spellEnd"/>
      <w:r>
        <w:rPr>
          <w:sz w:val="24"/>
        </w:rPr>
        <w:t xml:space="preserve"> городского муниципального образования Республики Калмыкия;</w:t>
      </w:r>
    </w:p>
    <w:p w:rsidR="007845F6" w:rsidRDefault="007845F6" w:rsidP="007845F6">
      <w:pPr>
        <w:pStyle w:val="a5"/>
        <w:ind w:firstLine="0"/>
        <w:jc w:val="both"/>
        <w:rPr>
          <w:sz w:val="24"/>
        </w:rPr>
      </w:pPr>
      <w:r>
        <w:rPr>
          <w:sz w:val="24"/>
        </w:rPr>
        <w:t xml:space="preserve">-общеобразовательные организации, реализующие образовательные программы основного общего и среднего общего образования, интегрированные с дополнительными </w:t>
      </w:r>
      <w:proofErr w:type="spellStart"/>
      <w:r>
        <w:rPr>
          <w:sz w:val="24"/>
        </w:rPr>
        <w:t>общеразвивающими</w:t>
      </w:r>
      <w:proofErr w:type="spellEnd"/>
      <w:r>
        <w:rPr>
          <w:sz w:val="24"/>
        </w:rPr>
        <w:t xml:space="preserve"> программами, имеющими целью подготовку </w:t>
      </w:r>
      <w:proofErr w:type="gramStart"/>
      <w:r>
        <w:rPr>
          <w:sz w:val="24"/>
        </w:rPr>
        <w:t>несовершеннолетними</w:t>
      </w:r>
      <w:proofErr w:type="gramEnd"/>
      <w:r>
        <w:rPr>
          <w:sz w:val="24"/>
        </w:rPr>
        <w:t xml:space="preserve"> обучающимися к военной или иной государственной службе, в том числе к государственной службе Российского казачества; </w:t>
      </w:r>
    </w:p>
    <w:p w:rsidR="007845F6" w:rsidRDefault="007845F6" w:rsidP="007845F6">
      <w:pPr>
        <w:pStyle w:val="a5"/>
        <w:ind w:firstLine="0"/>
        <w:jc w:val="both"/>
        <w:rPr>
          <w:sz w:val="24"/>
        </w:rPr>
      </w:pPr>
    </w:p>
    <w:p w:rsidR="007845F6" w:rsidRDefault="007845F6" w:rsidP="007845F6">
      <w:pPr>
        <w:pStyle w:val="a5"/>
        <w:ind w:firstLine="0"/>
        <w:jc w:val="both"/>
        <w:rPr>
          <w:sz w:val="24"/>
        </w:rPr>
      </w:pPr>
      <w:proofErr w:type="gramStart"/>
      <w:r>
        <w:rPr>
          <w:sz w:val="24"/>
        </w:rPr>
        <w:t>1.3.2  освободить от уплаты налога на 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а также приобретенных (предоставленных) для личного подсобного хозяйства, садоводства, огородничества или животноводства, а также</w:t>
      </w:r>
      <w:proofErr w:type="gramEnd"/>
      <w:r>
        <w:rPr>
          <w:sz w:val="24"/>
        </w:rPr>
        <w:t xml:space="preserve"> дачного хозяйства:</w:t>
      </w:r>
    </w:p>
    <w:p w:rsidR="007845F6" w:rsidRDefault="007845F6" w:rsidP="007845F6">
      <w:pPr>
        <w:pStyle w:val="a5"/>
        <w:ind w:firstLine="0"/>
        <w:jc w:val="both"/>
        <w:rPr>
          <w:sz w:val="24"/>
        </w:rPr>
      </w:pPr>
      <w:r>
        <w:rPr>
          <w:sz w:val="24"/>
        </w:rPr>
        <w:t xml:space="preserve">      -    ветеранов Великой Отечественной войны;</w:t>
      </w:r>
    </w:p>
    <w:p w:rsidR="007845F6" w:rsidRDefault="007845F6" w:rsidP="007845F6">
      <w:pPr>
        <w:pStyle w:val="a5"/>
        <w:ind w:firstLine="0"/>
        <w:jc w:val="both"/>
        <w:rPr>
          <w:sz w:val="24"/>
        </w:rPr>
      </w:pPr>
      <w:r>
        <w:rPr>
          <w:sz w:val="24"/>
        </w:rPr>
        <w:t xml:space="preserve">      -</w:t>
      </w:r>
      <w:r>
        <w:t xml:space="preserve">   </w:t>
      </w:r>
      <w:r>
        <w:rPr>
          <w:sz w:val="24"/>
        </w:rPr>
        <w:t xml:space="preserve">Почетных граждан города </w:t>
      </w:r>
      <w:proofErr w:type="spellStart"/>
      <w:r>
        <w:rPr>
          <w:sz w:val="24"/>
        </w:rPr>
        <w:t>Городовиковска</w:t>
      </w:r>
      <w:proofErr w:type="spellEnd"/>
      <w:r>
        <w:rPr>
          <w:sz w:val="24"/>
        </w:rPr>
        <w:t xml:space="preserve">; </w:t>
      </w:r>
    </w:p>
    <w:p w:rsidR="007845F6" w:rsidRDefault="007845F6" w:rsidP="007845F6">
      <w:pPr>
        <w:ind w:left="360"/>
        <w:jc w:val="both"/>
      </w:pPr>
      <w:r>
        <w:t xml:space="preserve">-   многодетные семьи; </w:t>
      </w:r>
      <w:bookmarkStart w:id="0" w:name="sub_224"/>
      <w:r>
        <w:t xml:space="preserve">    </w:t>
      </w:r>
      <w:bookmarkEnd w:id="0"/>
    </w:p>
    <w:p w:rsidR="007845F6" w:rsidRDefault="007845F6" w:rsidP="007845F6">
      <w:pPr>
        <w:pStyle w:val="a5"/>
        <w:ind w:left="360" w:firstLine="0"/>
        <w:jc w:val="both"/>
        <w:rPr>
          <w:sz w:val="24"/>
        </w:rPr>
      </w:pPr>
      <w:r>
        <w:rPr>
          <w:sz w:val="24"/>
        </w:rPr>
        <w:t>-    на 50% физических лиц в возрасте 70 и более лет.</w:t>
      </w:r>
    </w:p>
    <w:p w:rsidR="007845F6" w:rsidRDefault="007845F6" w:rsidP="007845F6">
      <w:pPr>
        <w:pStyle w:val="a5"/>
        <w:ind w:left="360" w:firstLine="0"/>
        <w:jc w:val="both"/>
        <w:rPr>
          <w:sz w:val="24"/>
        </w:rPr>
      </w:pPr>
      <w:r>
        <w:rPr>
          <w:sz w:val="24"/>
        </w:rPr>
        <w:t xml:space="preserve">Для получения льготы по земельному налогу физическим лицам необходимо представить в налоговый орган в срок не позднее 1 февраля года, следующего за истекшим налоговым периодом заявление на предоставление льготы по земельному налогу и копии документов, подтверждающих право на применение налоговой льготы. </w:t>
      </w:r>
    </w:p>
    <w:p w:rsidR="007845F6" w:rsidRDefault="007845F6" w:rsidP="007845F6">
      <w:pPr>
        <w:jc w:val="both"/>
      </w:pPr>
      <w:r>
        <w:t xml:space="preserve">            </w:t>
      </w:r>
    </w:p>
    <w:p w:rsidR="007845F6" w:rsidRDefault="007845F6" w:rsidP="007845F6">
      <w:pPr>
        <w:rPr>
          <w:b/>
        </w:rPr>
      </w:pPr>
      <w:r>
        <w:rPr>
          <w:b/>
        </w:rPr>
        <w:t>1.4.</w:t>
      </w:r>
      <w:r>
        <w:t xml:space="preserve"> </w:t>
      </w:r>
      <w:r>
        <w:rPr>
          <w:b/>
        </w:rPr>
        <w:t>Порядок и сроки уплаты налога и авансовых платежей по налогу:</w:t>
      </w:r>
    </w:p>
    <w:p w:rsidR="007845F6" w:rsidRDefault="007845F6" w:rsidP="007845F6">
      <w:r>
        <w:lastRenderedPageBreak/>
        <w:t>1.4.1. налогоплательщиками - организациями и физическими лицами, являющимися индивидуальными предпринимателями, авансовые платежи по земельному налогу уплачиваются в следующие сроки:</w:t>
      </w:r>
    </w:p>
    <w:p w:rsidR="007845F6" w:rsidRDefault="007845F6" w:rsidP="007845F6">
      <w:r>
        <w:t>- за первый квартал календарного года - до 30 апреля;</w:t>
      </w:r>
    </w:p>
    <w:p w:rsidR="007845F6" w:rsidRDefault="007845F6" w:rsidP="007845F6">
      <w:r>
        <w:t>- за второй квартал календарного года - до 31 июля;</w:t>
      </w:r>
    </w:p>
    <w:p w:rsidR="007845F6" w:rsidRDefault="007845F6" w:rsidP="007845F6">
      <w:r>
        <w:t>- за третий квартал календарного года - до 31 октября;</w:t>
      </w:r>
    </w:p>
    <w:p w:rsidR="007845F6" w:rsidRDefault="007845F6" w:rsidP="007845F6"/>
    <w:p w:rsidR="007845F6" w:rsidRDefault="007845F6" w:rsidP="007845F6">
      <w:r>
        <w:t>1.4.2. налогоплательщики-организации и физические лица, являющиеся индивидуальными предпринимателями, исчисляют сумму налога (сумму авансовых платежей по налогу) самостоятельно в отношении земельных участков, используемых (предназначенных для использования) ими в предпринимательской деятельности, уплачивают не позднее 1 февраля года, следующего за истекшим налоговым периодом;</w:t>
      </w:r>
    </w:p>
    <w:p w:rsidR="007845F6" w:rsidRDefault="007845F6" w:rsidP="007845F6"/>
    <w:p w:rsidR="007845F6" w:rsidRDefault="007845F6" w:rsidP="007845F6">
      <w:r>
        <w:t xml:space="preserve">1.4.3. налогоплательщики - физические лица, уплачивают налог на основании налогового уведомления  не позднее 1 ноября года, следующего за истекшим налоговым периодом. </w:t>
      </w:r>
    </w:p>
    <w:p w:rsidR="007845F6" w:rsidRDefault="007845F6" w:rsidP="007845F6">
      <w:pPr>
        <w:pStyle w:val="a5"/>
        <w:ind w:firstLine="0"/>
        <w:jc w:val="both"/>
        <w:rPr>
          <w:b/>
          <w:sz w:val="24"/>
        </w:rPr>
      </w:pPr>
    </w:p>
    <w:p w:rsidR="007845F6" w:rsidRDefault="007845F6" w:rsidP="007845F6">
      <w:pPr>
        <w:pStyle w:val="a5"/>
        <w:ind w:firstLine="0"/>
        <w:jc w:val="both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Признать утратившим силу: Решение Собрания депутатов </w:t>
      </w:r>
      <w:proofErr w:type="spellStart"/>
      <w:r>
        <w:rPr>
          <w:sz w:val="24"/>
        </w:rPr>
        <w:t>Городовиковского</w:t>
      </w:r>
      <w:proofErr w:type="spellEnd"/>
      <w:r>
        <w:rPr>
          <w:sz w:val="24"/>
        </w:rPr>
        <w:t xml:space="preserve"> городского муниципального образования Республики Калмыкия № 63 от 3 декабря 2013 года «О земельном налоге» (с изменениями). </w:t>
      </w:r>
    </w:p>
    <w:p w:rsidR="007845F6" w:rsidRDefault="007845F6" w:rsidP="007845F6">
      <w:pPr>
        <w:pStyle w:val="a5"/>
        <w:ind w:firstLine="0"/>
        <w:jc w:val="both"/>
        <w:rPr>
          <w:sz w:val="24"/>
        </w:rPr>
      </w:pPr>
      <w:r>
        <w:rPr>
          <w:sz w:val="24"/>
        </w:rPr>
        <w:t xml:space="preserve"> </w:t>
      </w:r>
    </w:p>
    <w:p w:rsidR="007845F6" w:rsidRDefault="007845F6" w:rsidP="007845F6">
      <w:pPr>
        <w:pStyle w:val="a5"/>
        <w:ind w:firstLine="0"/>
        <w:jc w:val="both"/>
        <w:rPr>
          <w:sz w:val="24"/>
        </w:rPr>
      </w:pPr>
      <w:r>
        <w:rPr>
          <w:b/>
          <w:sz w:val="24"/>
        </w:rPr>
        <w:t>3.</w:t>
      </w:r>
      <w:r>
        <w:rPr>
          <w:sz w:val="24"/>
        </w:rPr>
        <w:t xml:space="preserve"> 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решения возложить на  комиссию по финансам и экономике - председатель </w:t>
      </w:r>
      <w:proofErr w:type="spellStart"/>
      <w:r>
        <w:rPr>
          <w:sz w:val="24"/>
        </w:rPr>
        <w:t>Булхумов</w:t>
      </w:r>
      <w:proofErr w:type="spellEnd"/>
      <w:r>
        <w:rPr>
          <w:sz w:val="24"/>
        </w:rPr>
        <w:t xml:space="preserve"> Р.Н.</w:t>
      </w:r>
    </w:p>
    <w:p w:rsidR="007845F6" w:rsidRDefault="007845F6" w:rsidP="007845F6">
      <w:pPr>
        <w:pStyle w:val="a5"/>
        <w:ind w:firstLine="0"/>
        <w:rPr>
          <w:sz w:val="24"/>
        </w:rPr>
      </w:pPr>
    </w:p>
    <w:p w:rsidR="007845F6" w:rsidRDefault="007845F6" w:rsidP="007845F6">
      <w:pPr>
        <w:jc w:val="both"/>
      </w:pPr>
      <w:r>
        <w:rPr>
          <w:b/>
        </w:rPr>
        <w:t>4</w:t>
      </w:r>
      <w:r>
        <w:t xml:space="preserve">. Опубликовать настоящее Решение в средствах массовой информации и в сети интернет на официальном сайте </w:t>
      </w:r>
      <w:proofErr w:type="spellStart"/>
      <w:r>
        <w:t>Городовиковского</w:t>
      </w:r>
      <w:proofErr w:type="spellEnd"/>
      <w:r>
        <w:t xml:space="preserve"> городского муниципального образования Республики Калмыкия.</w:t>
      </w:r>
    </w:p>
    <w:p w:rsidR="007845F6" w:rsidRDefault="007845F6" w:rsidP="007845F6">
      <w:pPr>
        <w:pStyle w:val="a5"/>
        <w:ind w:firstLine="0"/>
        <w:rPr>
          <w:sz w:val="24"/>
        </w:rPr>
      </w:pPr>
    </w:p>
    <w:p w:rsidR="007845F6" w:rsidRDefault="007845F6" w:rsidP="007845F6">
      <w:pPr>
        <w:pStyle w:val="a5"/>
        <w:ind w:firstLine="0"/>
        <w:rPr>
          <w:sz w:val="24"/>
        </w:rPr>
      </w:pPr>
      <w:r>
        <w:rPr>
          <w:b/>
          <w:sz w:val="24"/>
        </w:rPr>
        <w:t>5.</w:t>
      </w:r>
      <w:r>
        <w:rPr>
          <w:sz w:val="24"/>
        </w:rPr>
        <w:t xml:space="preserve"> Настоящее решение  распространяется на правоотношения, возникшие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</w:p>
    <w:p w:rsidR="007845F6" w:rsidRDefault="007845F6" w:rsidP="007845F6">
      <w:pPr>
        <w:pStyle w:val="a5"/>
        <w:ind w:firstLine="0"/>
        <w:rPr>
          <w:sz w:val="24"/>
        </w:rPr>
      </w:pPr>
      <w:r>
        <w:rPr>
          <w:sz w:val="24"/>
        </w:rPr>
        <w:t>1 января 2015 года.</w:t>
      </w:r>
    </w:p>
    <w:p w:rsidR="007845F6" w:rsidRDefault="007845F6" w:rsidP="007845F6">
      <w:pPr>
        <w:pStyle w:val="a5"/>
        <w:ind w:firstLine="0"/>
        <w:rPr>
          <w:sz w:val="24"/>
        </w:rPr>
      </w:pPr>
      <w:r>
        <w:rPr>
          <w:sz w:val="24"/>
        </w:rPr>
        <w:t xml:space="preserve"> </w:t>
      </w:r>
    </w:p>
    <w:p w:rsidR="007845F6" w:rsidRDefault="007845F6" w:rsidP="007845F6">
      <w:pPr>
        <w:pStyle w:val="a5"/>
        <w:ind w:firstLine="0"/>
        <w:rPr>
          <w:sz w:val="24"/>
        </w:rPr>
      </w:pPr>
      <w:r>
        <w:rPr>
          <w:b/>
          <w:sz w:val="24"/>
        </w:rPr>
        <w:t>6.</w:t>
      </w:r>
      <w:r>
        <w:rPr>
          <w:sz w:val="24"/>
        </w:rPr>
        <w:t xml:space="preserve"> П. 1.2.3 распространяется на правоотношения, возникшие с 1 января 2014г. </w:t>
      </w:r>
    </w:p>
    <w:p w:rsidR="007845F6" w:rsidRDefault="007845F6" w:rsidP="007845F6">
      <w:pPr>
        <w:pStyle w:val="a5"/>
        <w:ind w:firstLine="0"/>
        <w:rPr>
          <w:sz w:val="24"/>
        </w:rPr>
      </w:pPr>
    </w:p>
    <w:p w:rsidR="007845F6" w:rsidRDefault="007845F6" w:rsidP="007845F6"/>
    <w:p w:rsidR="007845F6" w:rsidRDefault="007845F6" w:rsidP="007845F6"/>
    <w:p w:rsidR="007845F6" w:rsidRDefault="007845F6" w:rsidP="007845F6">
      <w:r>
        <w:t xml:space="preserve">Глава </w:t>
      </w:r>
      <w:proofErr w:type="spellStart"/>
      <w:r>
        <w:t>Городовиковского</w:t>
      </w:r>
      <w:proofErr w:type="spellEnd"/>
      <w:r>
        <w:t xml:space="preserve"> </w:t>
      </w:r>
      <w:proofErr w:type="gramStart"/>
      <w:r>
        <w:t>городского</w:t>
      </w:r>
      <w:proofErr w:type="gramEnd"/>
    </w:p>
    <w:p w:rsidR="007845F6" w:rsidRDefault="007845F6" w:rsidP="007845F6">
      <w:r>
        <w:t>муниципального образования</w:t>
      </w:r>
    </w:p>
    <w:p w:rsidR="007845F6" w:rsidRDefault="007845F6" w:rsidP="007845F6">
      <w:pPr>
        <w:rPr>
          <w:sz w:val="28"/>
          <w:szCs w:val="28"/>
        </w:rPr>
      </w:pPr>
      <w:r>
        <w:t>Республики Калмыкия (</w:t>
      </w:r>
      <w:proofErr w:type="spellStart"/>
      <w:r>
        <w:t>ахлачи</w:t>
      </w:r>
      <w:proofErr w:type="spellEnd"/>
      <w:r>
        <w:t xml:space="preserve">)                                                     В.М. </w:t>
      </w:r>
      <w:proofErr w:type="spellStart"/>
      <w:r>
        <w:t>Гаевая</w:t>
      </w:r>
      <w:proofErr w:type="spellEnd"/>
      <w:r>
        <w:t xml:space="preserve">                                                                                                                    </w:t>
      </w:r>
    </w:p>
    <w:p w:rsidR="00307EF5" w:rsidRDefault="00307EF5"/>
    <w:sectPr w:rsidR="00307EF5" w:rsidSect="0030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091"/>
    <w:multiLevelType w:val="hybridMultilevel"/>
    <w:tmpl w:val="844E2700"/>
    <w:lvl w:ilvl="0" w:tplc="B39014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FAAC2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209A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12CD8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4B6BD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1CC5F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B5A01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E48A4E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4FEBDE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D5035C7"/>
    <w:multiLevelType w:val="hybridMultilevel"/>
    <w:tmpl w:val="9B98A2DC"/>
    <w:lvl w:ilvl="0" w:tplc="D03C3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5F6"/>
    <w:rsid w:val="00307EF5"/>
    <w:rsid w:val="004C7284"/>
    <w:rsid w:val="0078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F6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7845F6"/>
    <w:pPr>
      <w:keepNext/>
      <w:ind w:firstLine="720"/>
      <w:jc w:val="both"/>
      <w:outlineLvl w:val="2"/>
    </w:pPr>
    <w:rPr>
      <w:rFonts w:eastAsia="Times New Roman"/>
      <w:sz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845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845F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845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7845F6"/>
    <w:rPr>
      <w:rFonts w:ascii="Times New Roman" w:eastAsia="PMingLiU" w:hAnsi="Times New Roman" w:cs="Times New Roman"/>
      <w:b/>
      <w:bCs/>
      <w:lang w:eastAsia="zh-TW"/>
    </w:rPr>
  </w:style>
  <w:style w:type="character" w:customStyle="1" w:styleId="70">
    <w:name w:val="Заголовок 7 Знак"/>
    <w:basedOn w:val="a0"/>
    <w:link w:val="7"/>
    <w:semiHidden/>
    <w:rsid w:val="007845F6"/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3">
    <w:name w:val="Основной текст Знак"/>
    <w:aliases w:val="Текст в рамке Знак,Основной текст Знак Знак Знак Знак Знак,Основной текст Знак Знак Знак Знак1"/>
    <w:basedOn w:val="a0"/>
    <w:link w:val="a4"/>
    <w:semiHidden/>
    <w:locked/>
    <w:rsid w:val="007845F6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4">
    <w:name w:val="Body Text"/>
    <w:aliases w:val="Текст в рамке,Основной текст Знак Знак Знак Знак,Основной текст Знак Знак Знак"/>
    <w:basedOn w:val="a"/>
    <w:link w:val="a3"/>
    <w:semiHidden/>
    <w:unhideWhenUsed/>
    <w:rsid w:val="007845F6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7845F6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5">
    <w:name w:val="Body Text Indent"/>
    <w:basedOn w:val="a"/>
    <w:link w:val="a6"/>
    <w:semiHidden/>
    <w:unhideWhenUsed/>
    <w:rsid w:val="007845F6"/>
    <w:pPr>
      <w:ind w:firstLine="720"/>
    </w:pPr>
    <w:rPr>
      <w:rFonts w:eastAsia="Times New Roman"/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7845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1021</Words>
  <Characters>5823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2015-05-26T11:27:00Z</dcterms:created>
  <dcterms:modified xsi:type="dcterms:W3CDTF">2015-05-26T11:27:00Z</dcterms:modified>
</cp:coreProperties>
</file>